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021D40">
      <w:pPr>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021D40">
      <w:pPr>
        <w:rPr>
          <w:rFonts w:ascii="Arial" w:hAnsi="Arial" w:cs="Arial"/>
          <w:lang w:val="en-GB"/>
        </w:rPr>
      </w:pPr>
    </w:p>
    <w:p w14:paraId="77F95461" w14:textId="77777777" w:rsidR="00021D40" w:rsidRPr="004B04E4" w:rsidRDefault="00B72702" w:rsidP="00021D40">
      <w:pPr>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26F72506" w14:textId="77777777" w:rsidR="00497131" w:rsidRPr="00E709EF" w:rsidRDefault="00497131" w:rsidP="006B487F">
                            <w:pPr>
                              <w:jc w:val="center"/>
                              <w:rPr>
                                <w:rFonts w:ascii="Arial" w:hAnsi="Arial" w:cs="Arial"/>
                                <w:b/>
                                <w:sz w:val="32"/>
                                <w:szCs w:val="32"/>
                              </w:rPr>
                            </w:pPr>
                          </w:p>
                          <w:p w14:paraId="72541F7C" w14:textId="62B6C2E1"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185F2FFF" w14:textId="39090AFE" w:rsidR="00BB059C" w:rsidRDefault="00BB059C" w:rsidP="00C04FDA">
                            <w:pPr>
                              <w:jc w:val="center"/>
                              <w:rPr>
                                <w:rFonts w:ascii="Arial" w:hAnsi="Arial" w:cs="Arial"/>
                                <w:b/>
                                <w:sz w:val="32"/>
                                <w:szCs w:val="32"/>
                              </w:rPr>
                            </w:pPr>
                          </w:p>
                          <w:p w14:paraId="2AF77F87" w14:textId="627F4B79" w:rsidR="00BB059C" w:rsidRDefault="00BB059C" w:rsidP="00C04FDA">
                            <w:pPr>
                              <w:jc w:val="center"/>
                              <w:rPr>
                                <w:rFonts w:ascii="Arial" w:hAnsi="Arial" w:cs="Arial"/>
                                <w:b/>
                                <w:sz w:val="32"/>
                                <w:szCs w:val="32"/>
                              </w:rPr>
                            </w:pPr>
                          </w:p>
                          <w:p w14:paraId="487F5C5D" w14:textId="25D63FB0" w:rsidR="00BB059C" w:rsidRPr="00E709EF" w:rsidRDefault="00BB059C" w:rsidP="00C04FDA">
                            <w:pPr>
                              <w:jc w:val="center"/>
                              <w:rPr>
                                <w:rFonts w:ascii="Arial" w:hAnsi="Arial" w:cs="Arial"/>
                                <w:b/>
                                <w:sz w:val="32"/>
                                <w:szCs w:val="32"/>
                              </w:rPr>
                            </w:pPr>
                            <w:r>
                              <w:rPr>
                                <w:rFonts w:ascii="Arial" w:hAnsi="Arial" w:cs="Arial"/>
                                <w:b/>
                                <w:sz w:val="32"/>
                                <w:szCs w:val="32"/>
                              </w:rPr>
                              <w:t>Session 9</w:t>
                            </w:r>
                          </w:p>
                          <w:p w14:paraId="2048BCC1" w14:textId="77777777" w:rsidR="00296699" w:rsidRPr="00E709EF" w:rsidRDefault="00296699" w:rsidP="009131D0">
                            <w:pPr>
                              <w:jc w:val="center"/>
                              <w:rPr>
                                <w:rFonts w:ascii="Arial" w:hAnsi="Arial" w:cs="Arial"/>
                                <w:b/>
                                <w:sz w:val="32"/>
                                <w:szCs w:val="32"/>
                              </w:rPr>
                            </w:pPr>
                          </w:p>
                          <w:p w14:paraId="217DF063" w14:textId="681457CB" w:rsidR="00497131" w:rsidRDefault="0025180D" w:rsidP="00E709EF">
                            <w:pPr>
                              <w:jc w:val="center"/>
                              <w:rPr>
                                <w:rFonts w:ascii="Arial" w:hAnsi="Arial" w:cs="Arial"/>
                                <w:b/>
                                <w:sz w:val="32"/>
                                <w:szCs w:val="32"/>
                              </w:rPr>
                            </w:pPr>
                            <w:r>
                              <w:rPr>
                                <w:rFonts w:ascii="Arial" w:hAnsi="Arial" w:cs="Arial"/>
                                <w:b/>
                                <w:sz w:val="32"/>
                                <w:szCs w:val="32"/>
                              </w:rPr>
                              <w:t>Monitoring and Evaluation Working Group</w:t>
                            </w:r>
                            <w:r w:rsidR="00BB059C">
                              <w:rPr>
                                <w:rFonts w:ascii="Arial" w:hAnsi="Arial" w:cs="Arial"/>
                                <w:b/>
                                <w:sz w:val="32"/>
                                <w:szCs w:val="32"/>
                              </w:rPr>
                              <w:t xml:space="preserve"> (MEWG)</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26F72506" w14:textId="77777777" w:rsidR="00497131" w:rsidRPr="00E709EF" w:rsidRDefault="00497131" w:rsidP="006B487F">
                      <w:pPr>
                        <w:jc w:val="center"/>
                        <w:rPr>
                          <w:rFonts w:ascii="Arial" w:hAnsi="Arial" w:cs="Arial"/>
                          <w:b/>
                          <w:sz w:val="32"/>
                          <w:szCs w:val="32"/>
                        </w:rPr>
                      </w:pPr>
                    </w:p>
                    <w:p w14:paraId="72541F7C" w14:textId="62B6C2E1"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185F2FFF" w14:textId="39090AFE" w:rsidR="00BB059C" w:rsidRDefault="00BB059C" w:rsidP="00C04FDA">
                      <w:pPr>
                        <w:jc w:val="center"/>
                        <w:rPr>
                          <w:rFonts w:ascii="Arial" w:hAnsi="Arial" w:cs="Arial"/>
                          <w:b/>
                          <w:sz w:val="32"/>
                          <w:szCs w:val="32"/>
                        </w:rPr>
                      </w:pPr>
                    </w:p>
                    <w:p w14:paraId="2AF77F87" w14:textId="627F4B79" w:rsidR="00BB059C" w:rsidRDefault="00BB059C" w:rsidP="00C04FDA">
                      <w:pPr>
                        <w:jc w:val="center"/>
                        <w:rPr>
                          <w:rFonts w:ascii="Arial" w:hAnsi="Arial" w:cs="Arial"/>
                          <w:b/>
                          <w:sz w:val="32"/>
                          <w:szCs w:val="32"/>
                        </w:rPr>
                      </w:pPr>
                    </w:p>
                    <w:p w14:paraId="487F5C5D" w14:textId="25D63FB0" w:rsidR="00BB059C" w:rsidRPr="00E709EF" w:rsidRDefault="00BB059C" w:rsidP="00C04FDA">
                      <w:pPr>
                        <w:jc w:val="center"/>
                        <w:rPr>
                          <w:rFonts w:ascii="Arial" w:hAnsi="Arial" w:cs="Arial"/>
                          <w:b/>
                          <w:sz w:val="32"/>
                          <w:szCs w:val="32"/>
                        </w:rPr>
                      </w:pPr>
                      <w:r>
                        <w:rPr>
                          <w:rFonts w:ascii="Arial" w:hAnsi="Arial" w:cs="Arial"/>
                          <w:b/>
                          <w:sz w:val="32"/>
                          <w:szCs w:val="32"/>
                        </w:rPr>
                        <w:t>Session 9</w:t>
                      </w:r>
                    </w:p>
                    <w:p w14:paraId="2048BCC1" w14:textId="77777777" w:rsidR="00296699" w:rsidRPr="00E709EF" w:rsidRDefault="00296699" w:rsidP="009131D0">
                      <w:pPr>
                        <w:jc w:val="center"/>
                        <w:rPr>
                          <w:rFonts w:ascii="Arial" w:hAnsi="Arial" w:cs="Arial"/>
                          <w:b/>
                          <w:sz w:val="32"/>
                          <w:szCs w:val="32"/>
                        </w:rPr>
                      </w:pPr>
                    </w:p>
                    <w:p w14:paraId="217DF063" w14:textId="681457CB" w:rsidR="00497131" w:rsidRDefault="0025180D" w:rsidP="00E709EF">
                      <w:pPr>
                        <w:jc w:val="center"/>
                        <w:rPr>
                          <w:rFonts w:ascii="Arial" w:hAnsi="Arial" w:cs="Arial"/>
                          <w:b/>
                          <w:sz w:val="32"/>
                          <w:szCs w:val="32"/>
                        </w:rPr>
                      </w:pPr>
                      <w:r>
                        <w:rPr>
                          <w:rFonts w:ascii="Arial" w:hAnsi="Arial" w:cs="Arial"/>
                          <w:b/>
                          <w:sz w:val="32"/>
                          <w:szCs w:val="32"/>
                        </w:rPr>
                        <w:t>Monitoring and Evaluation Working Group</w:t>
                      </w:r>
                      <w:r w:rsidR="00BB059C">
                        <w:rPr>
                          <w:rFonts w:ascii="Arial" w:hAnsi="Arial" w:cs="Arial"/>
                          <w:b/>
                          <w:sz w:val="32"/>
                          <w:szCs w:val="32"/>
                        </w:rPr>
                        <w:t xml:space="preserve"> (MEWG)</w:t>
                      </w:r>
                    </w:p>
                    <w:p w14:paraId="777BC93F" w14:textId="77777777"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021D40">
      <w:pPr>
        <w:rPr>
          <w:rFonts w:ascii="Arial" w:hAnsi="Arial" w:cs="Arial"/>
          <w:lang w:val="en-GB"/>
        </w:rPr>
      </w:pPr>
    </w:p>
    <w:p w14:paraId="786A25C4" w14:textId="77777777" w:rsidR="00021D40" w:rsidRPr="004B04E4" w:rsidRDefault="00021D40" w:rsidP="00021D40">
      <w:pPr>
        <w:rPr>
          <w:rFonts w:ascii="Arial" w:hAnsi="Arial" w:cs="Arial"/>
          <w:lang w:val="en-GB"/>
        </w:rPr>
      </w:pPr>
    </w:p>
    <w:p w14:paraId="1B37C4A5" w14:textId="77777777" w:rsidR="000335DC" w:rsidRDefault="000335DC" w:rsidP="00237B7E">
      <w:pPr>
        <w:jc w:val="center"/>
        <w:rPr>
          <w:rFonts w:ascii="Arial" w:hAnsi="Arial" w:cs="Arial"/>
          <w:b/>
          <w:lang w:val="en-GB"/>
        </w:rPr>
      </w:pPr>
    </w:p>
    <w:p w14:paraId="457FABE8" w14:textId="77777777" w:rsidR="000335DC" w:rsidRDefault="000335DC" w:rsidP="00237B7E">
      <w:pPr>
        <w:jc w:val="center"/>
        <w:rPr>
          <w:rFonts w:ascii="Arial" w:hAnsi="Arial" w:cs="Arial"/>
          <w:b/>
          <w:lang w:val="en-GB"/>
        </w:rPr>
      </w:pPr>
    </w:p>
    <w:p w14:paraId="4DF2C570" w14:textId="77777777" w:rsidR="000335DC" w:rsidRDefault="000335DC" w:rsidP="00237B7E">
      <w:pPr>
        <w:jc w:val="center"/>
        <w:rPr>
          <w:rFonts w:ascii="Arial" w:hAnsi="Arial" w:cs="Arial"/>
          <w:b/>
          <w:lang w:val="en-GB"/>
        </w:rPr>
      </w:pPr>
    </w:p>
    <w:p w14:paraId="758D3193" w14:textId="77777777" w:rsidR="00021D40" w:rsidRPr="004B04E4" w:rsidRDefault="00237B7E" w:rsidP="00237B7E">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237B7E">
      <w:pPr>
        <w:jc w:val="center"/>
        <w:rPr>
          <w:rFonts w:ascii="Arial" w:hAnsi="Arial" w:cs="Arial"/>
          <w:b/>
          <w:lang w:val="en-GB"/>
        </w:rPr>
      </w:pPr>
    </w:p>
    <w:p w14:paraId="424EEBB6" w14:textId="77777777" w:rsidR="00FC0B4D" w:rsidRPr="00F468CC" w:rsidRDefault="005959C2" w:rsidP="005959C2">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5959C2">
      <w:pPr>
        <w:jc w:val="center"/>
        <w:rPr>
          <w:rFonts w:ascii="Arial" w:hAnsi="Arial" w:cs="Arial"/>
          <w:b/>
        </w:rPr>
      </w:pPr>
      <w:r w:rsidRPr="005959C2">
        <w:rPr>
          <w:rFonts w:ascii="Arial" w:hAnsi="Arial" w:cs="Arial"/>
          <w:b/>
        </w:rPr>
        <w:t>Dusit Thani Manila Hotel</w:t>
      </w:r>
    </w:p>
    <w:p w14:paraId="1860D152" w14:textId="77777777" w:rsidR="00021D40" w:rsidRPr="004B04E4" w:rsidRDefault="004B2374" w:rsidP="004B2374">
      <w:pPr>
        <w:tabs>
          <w:tab w:val="left" w:pos="1825"/>
          <w:tab w:val="center" w:pos="4274"/>
        </w:tabs>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14:paraId="554B016B" w14:textId="77777777" w:rsidR="00021D40" w:rsidRPr="004B04E4" w:rsidRDefault="00021D40" w:rsidP="00021D40">
      <w:pPr>
        <w:rPr>
          <w:rFonts w:ascii="Arial" w:hAnsi="Arial" w:cs="Arial"/>
          <w:lang w:val="en-GB"/>
        </w:rPr>
      </w:pPr>
    </w:p>
    <w:p w14:paraId="39823C6A" w14:textId="77777777" w:rsidR="00021D40" w:rsidRPr="004B04E4" w:rsidRDefault="00021D40" w:rsidP="00021D40">
      <w:pPr>
        <w:rPr>
          <w:rFonts w:ascii="Arial" w:hAnsi="Arial" w:cs="Arial"/>
          <w:lang w:val="en-GB"/>
        </w:rPr>
      </w:pPr>
    </w:p>
    <w:p w14:paraId="5454807A" w14:textId="77777777" w:rsidR="004D3C60" w:rsidRPr="004B04E4" w:rsidRDefault="004D3C60" w:rsidP="00021D40">
      <w:pPr>
        <w:rPr>
          <w:rFonts w:ascii="Arial" w:hAnsi="Arial" w:cs="Arial"/>
          <w:lang w:val="en-GB"/>
        </w:rPr>
      </w:pPr>
    </w:p>
    <w:p w14:paraId="48D1BD95" w14:textId="77777777" w:rsidR="00203A14" w:rsidRPr="004B04E4" w:rsidRDefault="00203A14" w:rsidP="00203A14">
      <w:pPr>
        <w:pStyle w:val="Default"/>
        <w:rPr>
          <w:lang w:val="en-GB"/>
        </w:rPr>
      </w:pPr>
    </w:p>
    <w:p w14:paraId="3162E13C" w14:textId="77777777" w:rsidR="00203A14" w:rsidRPr="004B04E4" w:rsidRDefault="00351E33" w:rsidP="00203A14">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203A14">
      <w:pPr>
        <w:pStyle w:val="Default"/>
        <w:jc w:val="center"/>
        <w:rPr>
          <w:lang w:val="en-GB"/>
        </w:rPr>
      </w:pPr>
      <w:r w:rsidRPr="004B04E4">
        <w:rPr>
          <w:b/>
          <w:bCs/>
          <w:lang w:val="en-GB"/>
        </w:rPr>
        <w:t>by</w:t>
      </w:r>
    </w:p>
    <w:p w14:paraId="53DB189D" w14:textId="77777777" w:rsidR="00CE24EC" w:rsidRPr="004B04E4" w:rsidRDefault="00203A14" w:rsidP="00203A14">
      <w:pPr>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77777777" w:rsidR="004D3C60" w:rsidRPr="004B04E4" w:rsidRDefault="00203A14" w:rsidP="00203A14">
      <w:pPr>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14:paraId="5D96D8B8" w14:textId="77777777" w:rsidR="004D3C60" w:rsidRPr="004B04E4" w:rsidRDefault="004D3C60" w:rsidP="00021D40">
      <w:pPr>
        <w:rPr>
          <w:rFonts w:ascii="Arial" w:hAnsi="Arial" w:cs="Arial"/>
          <w:lang w:val="en-GB"/>
        </w:rPr>
      </w:pPr>
    </w:p>
    <w:p w14:paraId="7F04E6C7" w14:textId="77777777" w:rsidR="00235324" w:rsidRDefault="00235324" w:rsidP="00021D40">
      <w:pPr>
        <w:rPr>
          <w:rFonts w:ascii="Arial" w:hAnsi="Arial" w:cs="Arial"/>
          <w:lang w:val="en-GB"/>
        </w:rPr>
      </w:pPr>
    </w:p>
    <w:p w14:paraId="7A165B9F" w14:textId="77777777" w:rsidR="005959C2" w:rsidRDefault="005959C2" w:rsidP="00021D40">
      <w:pPr>
        <w:rPr>
          <w:rFonts w:ascii="Arial" w:hAnsi="Arial" w:cs="Arial"/>
          <w:lang w:val="en-GB"/>
        </w:rPr>
      </w:pPr>
    </w:p>
    <w:p w14:paraId="46C5E25D" w14:textId="77777777" w:rsidR="005959C2" w:rsidRDefault="005959C2" w:rsidP="00021D40">
      <w:pPr>
        <w:rPr>
          <w:rFonts w:ascii="Arial" w:hAnsi="Arial" w:cs="Arial"/>
          <w:lang w:val="en-GB"/>
        </w:rPr>
      </w:pPr>
    </w:p>
    <w:p w14:paraId="3089F083" w14:textId="77777777" w:rsidR="005959C2" w:rsidRPr="004B04E4" w:rsidRDefault="005959C2" w:rsidP="00021D40">
      <w:pPr>
        <w:rPr>
          <w:rFonts w:ascii="Arial" w:hAnsi="Arial" w:cs="Arial"/>
          <w:lang w:val="en-GB"/>
        </w:rPr>
      </w:pPr>
    </w:p>
    <w:p w14:paraId="36DCAC8E" w14:textId="77777777" w:rsidR="00FC46CF" w:rsidRPr="004B04E4" w:rsidRDefault="00FC46CF" w:rsidP="007D6B5F">
      <w:pPr>
        <w:pStyle w:val="Default"/>
        <w:spacing w:line="276" w:lineRule="auto"/>
        <w:jc w:val="center"/>
        <w:rPr>
          <w:lang w:val="en-GB"/>
        </w:rPr>
      </w:pPr>
      <w:r w:rsidRPr="004B04E4">
        <w:rPr>
          <w:b/>
          <w:bCs/>
          <w:lang w:val="en-GB"/>
        </w:rPr>
        <w:lastRenderedPageBreak/>
        <w:t>I. Background</w:t>
      </w:r>
    </w:p>
    <w:p w14:paraId="4AD48AB1" w14:textId="77777777" w:rsidR="00C01BCC" w:rsidRPr="004B04E4" w:rsidRDefault="00C01BCC" w:rsidP="0080265E">
      <w:pPr>
        <w:pStyle w:val="Default"/>
        <w:spacing w:line="276" w:lineRule="auto"/>
        <w:jc w:val="both"/>
        <w:rPr>
          <w:lang w:val="en-GB"/>
        </w:rPr>
      </w:pPr>
    </w:p>
    <w:p w14:paraId="56D9909A" w14:textId="77777777" w:rsidR="005959C2" w:rsidRDefault="005959C2" w:rsidP="00E709EF">
      <w:pPr>
        <w:pStyle w:val="Default"/>
        <w:spacing w:line="288" w:lineRule="auto"/>
        <w:jc w:val="both"/>
        <w:rPr>
          <w:lang w:val="en-GB"/>
        </w:rPr>
      </w:pPr>
    </w:p>
    <w:p w14:paraId="13CAA0E0" w14:textId="2D9D6EE5" w:rsidR="00C41FF0" w:rsidRPr="004D7F64" w:rsidRDefault="00C41FF0" w:rsidP="00C41FF0">
      <w:pPr>
        <w:pStyle w:val="Default"/>
        <w:spacing w:line="288" w:lineRule="auto"/>
        <w:jc w:val="both"/>
        <w:rPr>
          <w:rFonts w:eastAsia="Calibri"/>
          <w:bCs/>
          <w:lang w:val="en-GB"/>
        </w:rPr>
      </w:pPr>
      <w:r w:rsidRPr="004D7F64">
        <w:rPr>
          <w:rFonts w:eastAsia="Calibri"/>
          <w:bCs/>
          <w:lang w:val="en-GB"/>
        </w:rPr>
        <w:t>The Monitoring and Evaluation Working Group (MEWG) received the following decisions from the last 12</w:t>
      </w:r>
      <w:r w:rsidRPr="004D7F64">
        <w:rPr>
          <w:rFonts w:eastAsia="Calibri"/>
          <w:bCs/>
          <w:vertAlign w:val="superscript"/>
          <w:lang w:val="en-GB"/>
        </w:rPr>
        <w:t>th</w:t>
      </w:r>
      <w:r w:rsidRPr="004D7F64">
        <w:rPr>
          <w:rFonts w:eastAsia="Calibri"/>
          <w:bCs/>
          <w:lang w:val="en-GB"/>
        </w:rPr>
        <w:t xml:space="preserve"> Senior Officials’ Meeting (SOM-12):</w:t>
      </w:r>
    </w:p>
    <w:p w14:paraId="0BB41F76" w14:textId="77777777" w:rsidR="00C41FF0" w:rsidRPr="00C41FF0" w:rsidRDefault="00C41FF0" w:rsidP="00C41FF0">
      <w:pPr>
        <w:pStyle w:val="Default"/>
        <w:spacing w:line="288" w:lineRule="auto"/>
        <w:jc w:val="both"/>
        <w:rPr>
          <w:lang w:val="en-GB"/>
        </w:rPr>
      </w:pPr>
    </w:p>
    <w:p w14:paraId="5F8A6719" w14:textId="77777777" w:rsidR="00C41FF0" w:rsidRPr="00C41FF0" w:rsidRDefault="00C41FF0" w:rsidP="00C41FF0">
      <w:pPr>
        <w:autoSpaceDE w:val="0"/>
        <w:autoSpaceDN w:val="0"/>
        <w:adjustRightInd w:val="0"/>
        <w:spacing w:afterLines="120" w:after="288" w:line="288" w:lineRule="auto"/>
        <w:ind w:left="720"/>
        <w:jc w:val="both"/>
        <w:rPr>
          <w:rFonts w:ascii="Arial" w:hAnsi="Arial" w:cs="Arial"/>
          <w:color w:val="000000"/>
          <w:lang w:val="en-GB"/>
        </w:rPr>
      </w:pPr>
      <w:r w:rsidRPr="00C41FF0">
        <w:rPr>
          <w:rFonts w:ascii="Arial" w:hAnsi="Arial" w:cs="Arial"/>
          <w:color w:val="000000"/>
          <w:lang w:val="en-GB"/>
        </w:rPr>
        <w:t xml:space="preserve">11.3.1. Acknowledged the progress and adopt the proposed work plan towards the continued operation of the CT Atlas with support from the Regional Secretariat and recognize the urgency for sustainable financial resources for the operation of the CT Atlas; </w:t>
      </w:r>
    </w:p>
    <w:p w14:paraId="5BA21B5A" w14:textId="77777777" w:rsidR="00C41FF0" w:rsidRPr="00C41FF0" w:rsidRDefault="00C41FF0" w:rsidP="00C41FF0">
      <w:pPr>
        <w:autoSpaceDE w:val="0"/>
        <w:autoSpaceDN w:val="0"/>
        <w:adjustRightInd w:val="0"/>
        <w:spacing w:afterLines="120" w:after="288" w:line="288" w:lineRule="auto"/>
        <w:ind w:left="720"/>
        <w:jc w:val="both"/>
        <w:rPr>
          <w:rFonts w:ascii="Arial" w:hAnsi="Arial" w:cs="Arial"/>
          <w:color w:val="000000"/>
          <w:lang w:val="en-GB"/>
        </w:rPr>
      </w:pPr>
      <w:r w:rsidRPr="00C41FF0">
        <w:rPr>
          <w:rFonts w:ascii="Arial" w:hAnsi="Arial" w:cs="Arial"/>
          <w:color w:val="000000"/>
          <w:lang w:val="en-GB"/>
        </w:rPr>
        <w:t xml:space="preserve">11.3.2. Urged the Technical Working Groups on Goal 1 “Priority Seascapes” Designated and Effectively Managed and Goal 5 “Threatened Species Status Improving” to finalize its indicators prior to SOM-13; </w:t>
      </w:r>
    </w:p>
    <w:p w14:paraId="750045FA" w14:textId="77777777" w:rsidR="00C41FF0" w:rsidRPr="00C41FF0" w:rsidRDefault="00C41FF0" w:rsidP="00C41FF0">
      <w:pPr>
        <w:autoSpaceDE w:val="0"/>
        <w:autoSpaceDN w:val="0"/>
        <w:adjustRightInd w:val="0"/>
        <w:spacing w:afterLines="120" w:after="288" w:line="288" w:lineRule="auto"/>
        <w:ind w:left="720"/>
        <w:jc w:val="both"/>
        <w:rPr>
          <w:rFonts w:ascii="Arial" w:hAnsi="Arial" w:cs="Arial"/>
          <w:color w:val="000000"/>
          <w:lang w:val="en-GB"/>
        </w:rPr>
      </w:pPr>
      <w:r w:rsidRPr="00C41FF0">
        <w:rPr>
          <w:rFonts w:ascii="Arial" w:hAnsi="Arial" w:cs="Arial"/>
          <w:color w:val="000000"/>
          <w:lang w:val="en-GB"/>
        </w:rPr>
        <w:t xml:space="preserve">11.3.3. Encouraged the Regional Secretariat to ensure that the Monitoring and Evaluation System is implemented and guided by the M&amp;E System Operation Manual; </w:t>
      </w:r>
    </w:p>
    <w:p w14:paraId="7938CA9F" w14:textId="77777777" w:rsidR="00C41FF0" w:rsidRPr="00C41FF0" w:rsidRDefault="00C41FF0" w:rsidP="00C41FF0">
      <w:pPr>
        <w:autoSpaceDE w:val="0"/>
        <w:autoSpaceDN w:val="0"/>
        <w:adjustRightInd w:val="0"/>
        <w:spacing w:afterLines="120" w:after="288" w:line="288" w:lineRule="auto"/>
        <w:ind w:left="720"/>
        <w:jc w:val="both"/>
        <w:rPr>
          <w:rFonts w:ascii="Arial" w:hAnsi="Arial" w:cs="Arial"/>
          <w:lang w:val="en-GB"/>
        </w:rPr>
      </w:pPr>
      <w:r w:rsidRPr="00C41FF0">
        <w:rPr>
          <w:rFonts w:ascii="Arial" w:hAnsi="Arial" w:cs="Arial"/>
          <w:lang w:val="en-GB"/>
        </w:rPr>
        <w:t xml:space="preserve">11.3.4. Tasked the Regional Secretariat to allocate budget for the hiring of an M&amp;E Coordinator and agree that the M&amp;E Coordinator, under guidance of MEWG, will develop a transition plan by SOM-13 on the eventual transfer of mandate from MEWG to the Regional Secretariat; and </w:t>
      </w:r>
    </w:p>
    <w:p w14:paraId="12C22A6C" w14:textId="77777777" w:rsidR="00C41FF0" w:rsidRPr="00C41FF0" w:rsidRDefault="00C41FF0" w:rsidP="00C41FF0">
      <w:pPr>
        <w:autoSpaceDE w:val="0"/>
        <w:autoSpaceDN w:val="0"/>
        <w:adjustRightInd w:val="0"/>
        <w:spacing w:afterLines="120" w:after="288" w:line="288" w:lineRule="auto"/>
        <w:ind w:left="720"/>
        <w:jc w:val="both"/>
        <w:rPr>
          <w:rFonts w:ascii="Arial" w:hAnsi="Arial" w:cs="Arial"/>
          <w:lang w:val="en-GB"/>
        </w:rPr>
      </w:pPr>
      <w:r w:rsidRPr="00C41FF0">
        <w:rPr>
          <w:rFonts w:ascii="Arial" w:hAnsi="Arial" w:cs="Arial"/>
          <w:lang w:val="en-GB"/>
        </w:rPr>
        <w:t xml:space="preserve">11.3.5. Tasked the Regional Secretariat to ensure that the MOUs between </w:t>
      </w:r>
      <w:proofErr w:type="spellStart"/>
      <w:r w:rsidRPr="00C41FF0">
        <w:rPr>
          <w:rFonts w:ascii="Arial" w:hAnsi="Arial" w:cs="Arial"/>
          <w:lang w:val="en-GB"/>
        </w:rPr>
        <w:t>WorldFish</w:t>
      </w:r>
      <w:proofErr w:type="spellEnd"/>
      <w:r w:rsidRPr="00C41FF0">
        <w:rPr>
          <w:rFonts w:ascii="Arial" w:hAnsi="Arial" w:cs="Arial"/>
          <w:lang w:val="en-GB"/>
        </w:rPr>
        <w:t xml:space="preserve"> and CT6 Member Countries data sharing are signed by SOM-13. </w:t>
      </w:r>
    </w:p>
    <w:p w14:paraId="235E122F" w14:textId="6A8C1D53" w:rsidR="0064706D" w:rsidRPr="0064706D" w:rsidRDefault="0064706D" w:rsidP="0064706D">
      <w:pPr>
        <w:pStyle w:val="Default"/>
        <w:spacing w:after="160" w:line="288" w:lineRule="auto"/>
        <w:jc w:val="both"/>
        <w:rPr>
          <w:rFonts w:eastAsia="Calibri"/>
          <w:bCs/>
          <w:i/>
          <w:lang w:val="en-GB"/>
        </w:rPr>
      </w:pPr>
      <w:r w:rsidRPr="0064706D">
        <w:rPr>
          <w:rFonts w:eastAsia="Calibri"/>
          <w:bCs/>
          <w:i/>
          <w:lang w:val="en-GB"/>
        </w:rPr>
        <w:t>CT Atlas</w:t>
      </w:r>
    </w:p>
    <w:p w14:paraId="30F752E6" w14:textId="649AD805" w:rsidR="00C41FF0" w:rsidRDefault="00C41FF0" w:rsidP="00611981">
      <w:pPr>
        <w:pStyle w:val="Default"/>
        <w:spacing w:line="288" w:lineRule="auto"/>
        <w:jc w:val="both"/>
        <w:rPr>
          <w:rFonts w:eastAsia="Calibri"/>
          <w:bCs/>
          <w:lang w:val="en-GB"/>
        </w:rPr>
      </w:pPr>
      <w:r>
        <w:rPr>
          <w:rFonts w:eastAsia="Calibri"/>
          <w:bCs/>
          <w:lang w:val="en-GB"/>
        </w:rPr>
        <w:t>Unfortunately, due to insufficient funds the CT Atlas could not be revitalised other than for Marine Protected Areas (MPA) data that were deposited voluntarily by various users. For the same reason, the M&amp;E System Operation Manual could not be implemented as the M&amp;E Coordinator could not be employed as it was not feasible to contract such position in the absence of a working M&amp;E platform</w:t>
      </w:r>
      <w:r w:rsidR="004D7F64">
        <w:rPr>
          <w:rFonts w:eastAsia="Calibri"/>
          <w:bCs/>
          <w:lang w:val="en-GB"/>
        </w:rPr>
        <w:t xml:space="preserve">. </w:t>
      </w:r>
    </w:p>
    <w:p w14:paraId="50E3DA4A" w14:textId="71201FC6" w:rsidR="004D7F64" w:rsidRDefault="004D7F64" w:rsidP="00611981">
      <w:pPr>
        <w:pStyle w:val="Default"/>
        <w:spacing w:line="288" w:lineRule="auto"/>
        <w:jc w:val="both"/>
        <w:rPr>
          <w:rFonts w:eastAsia="Calibri"/>
          <w:bCs/>
          <w:lang w:val="en-GB"/>
        </w:rPr>
      </w:pPr>
    </w:p>
    <w:p w14:paraId="786FEAA2" w14:textId="2B40D829" w:rsidR="004D7F64" w:rsidRDefault="004D7F64" w:rsidP="00611981">
      <w:pPr>
        <w:pStyle w:val="Default"/>
        <w:spacing w:line="288" w:lineRule="auto"/>
        <w:jc w:val="both"/>
        <w:rPr>
          <w:rFonts w:eastAsia="Calibri"/>
          <w:bCs/>
          <w:lang w:val="en-GB"/>
        </w:rPr>
      </w:pPr>
      <w:r>
        <w:rPr>
          <w:rFonts w:eastAsia="Calibri"/>
          <w:bCs/>
          <w:lang w:val="en-GB"/>
        </w:rPr>
        <w:t xml:space="preserve">Several MOUs between </w:t>
      </w:r>
      <w:proofErr w:type="spellStart"/>
      <w:r>
        <w:rPr>
          <w:rFonts w:eastAsia="Calibri"/>
          <w:bCs/>
          <w:lang w:val="en-GB"/>
        </w:rPr>
        <w:t>WorldFish</w:t>
      </w:r>
      <w:proofErr w:type="spellEnd"/>
      <w:r>
        <w:rPr>
          <w:rFonts w:eastAsia="Calibri"/>
          <w:bCs/>
          <w:lang w:val="en-GB"/>
        </w:rPr>
        <w:t xml:space="preserve"> and CT6 members have expired and several member countries have not signed the MOUs to start with. </w:t>
      </w:r>
      <w:proofErr w:type="spellStart"/>
      <w:r>
        <w:rPr>
          <w:rFonts w:eastAsia="Calibri"/>
          <w:bCs/>
          <w:lang w:val="en-GB"/>
        </w:rPr>
        <w:t>WorldFish</w:t>
      </w:r>
      <w:proofErr w:type="spellEnd"/>
      <w:r>
        <w:rPr>
          <w:rFonts w:eastAsia="Calibri"/>
          <w:bCs/>
          <w:lang w:val="en-GB"/>
        </w:rPr>
        <w:t xml:space="preserve"> advised the Regional Secretariat that if the same were to be pursued, a Data Sharing Agreement should be pursued instead.</w:t>
      </w:r>
    </w:p>
    <w:p w14:paraId="4B762058" w14:textId="1FDC9C3C" w:rsidR="004D7F64" w:rsidRDefault="004D7F64" w:rsidP="00611981">
      <w:pPr>
        <w:pStyle w:val="Default"/>
        <w:spacing w:line="288" w:lineRule="auto"/>
        <w:jc w:val="both"/>
        <w:rPr>
          <w:rFonts w:eastAsia="Calibri"/>
          <w:bCs/>
          <w:lang w:val="en-GB"/>
        </w:rPr>
      </w:pPr>
    </w:p>
    <w:p w14:paraId="46A915C4" w14:textId="77777777" w:rsidR="00D04F95" w:rsidRDefault="00D04F95">
      <w:pPr>
        <w:rPr>
          <w:rFonts w:ascii="Arial" w:eastAsia="Calibri" w:hAnsi="Arial" w:cs="Arial"/>
          <w:bCs/>
          <w:color w:val="000000"/>
          <w:lang w:val="en-GB"/>
        </w:rPr>
      </w:pPr>
      <w:r>
        <w:rPr>
          <w:rFonts w:eastAsia="Calibri"/>
          <w:bCs/>
          <w:lang w:val="en-GB"/>
        </w:rPr>
        <w:br w:type="page"/>
      </w:r>
    </w:p>
    <w:p w14:paraId="6D626D88" w14:textId="6FFFE2B4" w:rsidR="004D7F64" w:rsidRDefault="00D04F95" w:rsidP="00611981">
      <w:pPr>
        <w:pStyle w:val="Default"/>
        <w:spacing w:line="288" w:lineRule="auto"/>
        <w:jc w:val="both"/>
        <w:rPr>
          <w:rFonts w:eastAsia="Calibri"/>
          <w:bCs/>
          <w:lang w:val="en-GB"/>
        </w:rPr>
      </w:pPr>
      <w:proofErr w:type="spellStart"/>
      <w:r>
        <w:rPr>
          <w:rFonts w:eastAsia="Calibri"/>
          <w:bCs/>
          <w:lang w:val="en-GB"/>
        </w:rPr>
        <w:lastRenderedPageBreak/>
        <w:t>WorldFish</w:t>
      </w:r>
      <w:proofErr w:type="spellEnd"/>
      <w:r>
        <w:rPr>
          <w:rFonts w:eastAsia="Calibri"/>
          <w:bCs/>
          <w:lang w:val="en-GB"/>
        </w:rPr>
        <w:t xml:space="preserve"> submitted an approximate cost to further the work and add value to the current CT Atlas. The proposed work is to be implemented in stages:</w:t>
      </w:r>
    </w:p>
    <w:p w14:paraId="51774ED8" w14:textId="77777777" w:rsidR="00D04F95" w:rsidRDefault="00D04F95" w:rsidP="00611981">
      <w:pPr>
        <w:pStyle w:val="Default"/>
        <w:spacing w:line="288" w:lineRule="auto"/>
        <w:jc w:val="both"/>
        <w:rPr>
          <w:rFonts w:eastAsia="Calibri"/>
          <w:bCs/>
          <w:lang w:val="en-GB"/>
        </w:rPr>
      </w:pPr>
    </w:p>
    <w:p w14:paraId="25C52F13" w14:textId="1D879858" w:rsidR="00D04F95" w:rsidRDefault="00D04F95" w:rsidP="00D04F95">
      <w:pPr>
        <w:pStyle w:val="Default"/>
        <w:numPr>
          <w:ilvl w:val="0"/>
          <w:numId w:val="40"/>
        </w:numPr>
        <w:spacing w:line="288" w:lineRule="auto"/>
        <w:jc w:val="both"/>
        <w:rPr>
          <w:rFonts w:eastAsia="Calibri"/>
          <w:bCs/>
          <w:lang w:val="en-GB"/>
        </w:rPr>
      </w:pPr>
      <w:r>
        <w:rPr>
          <w:rFonts w:eastAsia="Calibri"/>
          <w:bCs/>
          <w:lang w:val="en-GB"/>
        </w:rPr>
        <w:t>Full Proposal Development to seek financial support (2 months) – USD6,000.00</w:t>
      </w:r>
    </w:p>
    <w:p w14:paraId="7B97A885" w14:textId="73AB45A4" w:rsidR="00D04F95" w:rsidRDefault="00D04F95" w:rsidP="00D04F95">
      <w:pPr>
        <w:pStyle w:val="Default"/>
        <w:numPr>
          <w:ilvl w:val="0"/>
          <w:numId w:val="40"/>
        </w:numPr>
        <w:spacing w:line="288" w:lineRule="auto"/>
        <w:jc w:val="both"/>
        <w:rPr>
          <w:rFonts w:eastAsia="Calibri"/>
          <w:bCs/>
          <w:lang w:val="en-GB"/>
        </w:rPr>
      </w:pPr>
      <w:r>
        <w:rPr>
          <w:rFonts w:eastAsia="Calibri"/>
          <w:bCs/>
          <w:lang w:val="en-GB"/>
        </w:rPr>
        <w:t>Short term plan to redesign CT Atlas (9 months) – USD160,000.00</w:t>
      </w:r>
    </w:p>
    <w:p w14:paraId="5F8E1337" w14:textId="0D79057E" w:rsidR="00D04F95" w:rsidRDefault="00D04F95" w:rsidP="00D04F95">
      <w:pPr>
        <w:pStyle w:val="Default"/>
        <w:numPr>
          <w:ilvl w:val="0"/>
          <w:numId w:val="40"/>
        </w:numPr>
        <w:spacing w:line="288" w:lineRule="auto"/>
        <w:jc w:val="both"/>
        <w:rPr>
          <w:rFonts w:eastAsia="Calibri"/>
          <w:bCs/>
          <w:lang w:val="en-GB"/>
        </w:rPr>
      </w:pPr>
      <w:r>
        <w:rPr>
          <w:rFonts w:eastAsia="Calibri"/>
          <w:bCs/>
          <w:lang w:val="en-GB"/>
        </w:rPr>
        <w:t>Medium term plan to update and expand CT Atlas (15 months) – USD240,000.00</w:t>
      </w:r>
    </w:p>
    <w:p w14:paraId="59781028" w14:textId="00D8742A" w:rsidR="00D04F95" w:rsidRDefault="00D04F95" w:rsidP="00D04F95">
      <w:pPr>
        <w:pStyle w:val="Default"/>
        <w:numPr>
          <w:ilvl w:val="0"/>
          <w:numId w:val="40"/>
        </w:numPr>
        <w:spacing w:line="288" w:lineRule="auto"/>
        <w:jc w:val="both"/>
        <w:rPr>
          <w:rFonts w:eastAsia="Calibri"/>
          <w:bCs/>
          <w:lang w:val="en-GB"/>
        </w:rPr>
      </w:pPr>
      <w:r>
        <w:rPr>
          <w:rFonts w:eastAsia="Calibri"/>
          <w:bCs/>
          <w:lang w:val="en-GB"/>
        </w:rPr>
        <w:t>Long term plan (ongoing)</w:t>
      </w:r>
    </w:p>
    <w:p w14:paraId="0A692510" w14:textId="77777777" w:rsidR="0078540B" w:rsidRDefault="0078540B" w:rsidP="00611981">
      <w:pPr>
        <w:pStyle w:val="Default"/>
        <w:spacing w:line="288" w:lineRule="auto"/>
        <w:jc w:val="both"/>
        <w:rPr>
          <w:rFonts w:eastAsia="Calibri"/>
          <w:bCs/>
          <w:lang w:val="en-GB"/>
        </w:rPr>
      </w:pPr>
    </w:p>
    <w:p w14:paraId="27CC25EF" w14:textId="77777777" w:rsidR="0051299F" w:rsidRDefault="0051299F" w:rsidP="00611981">
      <w:pPr>
        <w:pStyle w:val="Default"/>
        <w:spacing w:line="288" w:lineRule="auto"/>
        <w:jc w:val="both"/>
        <w:rPr>
          <w:rFonts w:eastAsia="Calibri"/>
          <w:bCs/>
          <w:i/>
          <w:lang w:val="en-GB"/>
        </w:rPr>
      </w:pPr>
    </w:p>
    <w:p w14:paraId="7EBF7BF9" w14:textId="6D566E23" w:rsidR="0078540B" w:rsidRDefault="0064706D" w:rsidP="00611981">
      <w:pPr>
        <w:pStyle w:val="Default"/>
        <w:spacing w:line="288" w:lineRule="auto"/>
        <w:jc w:val="both"/>
        <w:rPr>
          <w:rFonts w:eastAsia="Calibri"/>
          <w:bCs/>
          <w:i/>
          <w:lang w:val="en-GB"/>
        </w:rPr>
      </w:pPr>
      <w:r w:rsidRPr="0064706D">
        <w:rPr>
          <w:rFonts w:eastAsia="Calibri"/>
          <w:bCs/>
          <w:i/>
          <w:lang w:val="en-GB"/>
        </w:rPr>
        <w:t>Review of Regional Plan of Action (RPOA)</w:t>
      </w:r>
    </w:p>
    <w:p w14:paraId="75E45C7E" w14:textId="7583511C" w:rsidR="0064706D" w:rsidRDefault="0064706D" w:rsidP="00611981">
      <w:pPr>
        <w:pStyle w:val="Default"/>
        <w:spacing w:line="288" w:lineRule="auto"/>
        <w:jc w:val="both"/>
        <w:rPr>
          <w:rFonts w:eastAsia="Calibri"/>
          <w:bCs/>
          <w:lang w:val="en-GB"/>
        </w:rPr>
      </w:pPr>
    </w:p>
    <w:p w14:paraId="49CB878C" w14:textId="4381D83C" w:rsidR="0051299F" w:rsidRDefault="0051299F" w:rsidP="00611981">
      <w:pPr>
        <w:pStyle w:val="Default"/>
        <w:spacing w:line="288" w:lineRule="auto"/>
        <w:jc w:val="both"/>
        <w:rPr>
          <w:rFonts w:eastAsia="Calibri"/>
          <w:bCs/>
          <w:lang w:val="en-GB"/>
        </w:rPr>
      </w:pPr>
      <w:r>
        <w:rPr>
          <w:rFonts w:eastAsia="Calibri"/>
          <w:bCs/>
          <w:lang w:val="en-GB"/>
        </w:rPr>
        <w:t>A Partners Meeting was convened 23-24 May 2017 in Manila, Philippines in response to SOM-12 call for more transparency and communication between Partners and the Regional Secretariat.</w:t>
      </w:r>
    </w:p>
    <w:p w14:paraId="675143A5" w14:textId="5601FF5E" w:rsidR="0051299F" w:rsidRDefault="0051299F" w:rsidP="00611981">
      <w:pPr>
        <w:pStyle w:val="Default"/>
        <w:spacing w:line="288" w:lineRule="auto"/>
        <w:jc w:val="both"/>
        <w:rPr>
          <w:rFonts w:eastAsia="Calibri"/>
          <w:bCs/>
          <w:lang w:val="en-GB"/>
        </w:rPr>
      </w:pPr>
    </w:p>
    <w:p w14:paraId="25AE9E74" w14:textId="3F93F33A" w:rsidR="0051299F" w:rsidRPr="0051299F" w:rsidRDefault="0051299F" w:rsidP="00611981">
      <w:pPr>
        <w:pStyle w:val="Default"/>
        <w:spacing w:line="288" w:lineRule="auto"/>
        <w:jc w:val="both"/>
        <w:rPr>
          <w:rFonts w:eastAsia="Calibri"/>
          <w:bCs/>
          <w:lang w:val="en-GB"/>
        </w:rPr>
      </w:pPr>
      <w:r>
        <w:rPr>
          <w:rFonts w:eastAsia="Calibri"/>
          <w:bCs/>
          <w:lang w:val="en-GB"/>
        </w:rPr>
        <w:t xml:space="preserve">One of the main agenda in the Partners Meeting was the offer of support from the </w:t>
      </w:r>
      <w:r w:rsidRPr="0051299F">
        <w:rPr>
          <w:rFonts w:eastAsia="Calibri"/>
          <w:bCs/>
          <w:lang w:val="en-GB"/>
        </w:rPr>
        <w:t>Government of Australia to review the CTI-CFF Regional Plan of Action which is due to expire in 2020. The meeting recommended:</w:t>
      </w:r>
    </w:p>
    <w:p w14:paraId="29E6DA01" w14:textId="761910D0" w:rsidR="0051299F" w:rsidRPr="0051299F" w:rsidRDefault="0051299F" w:rsidP="0051299F">
      <w:pPr>
        <w:pStyle w:val="Default"/>
        <w:spacing w:after="120" w:line="288" w:lineRule="auto"/>
        <w:ind w:left="360"/>
        <w:contextualSpacing/>
        <w:jc w:val="both"/>
        <w:rPr>
          <w:rFonts w:eastAsia="Calibri"/>
          <w:bCs/>
          <w:lang w:val="en-GB"/>
        </w:rPr>
      </w:pPr>
    </w:p>
    <w:p w14:paraId="2AF96727" w14:textId="50D1DFE2" w:rsidR="0051299F" w:rsidRPr="0051299F" w:rsidRDefault="0051299F" w:rsidP="0051299F">
      <w:pPr>
        <w:pStyle w:val="ListParagraph"/>
        <w:numPr>
          <w:ilvl w:val="0"/>
          <w:numId w:val="41"/>
        </w:numPr>
        <w:autoSpaceDE w:val="0"/>
        <w:autoSpaceDN w:val="0"/>
        <w:adjustRightInd w:val="0"/>
        <w:spacing w:after="120" w:line="288" w:lineRule="auto"/>
        <w:ind w:left="1077" w:hanging="357"/>
        <w:contextualSpacing w:val="0"/>
        <w:jc w:val="both"/>
        <w:rPr>
          <w:rFonts w:ascii="Arial" w:hAnsi="Arial" w:cs="Arial"/>
          <w:lang w:val="en-GB"/>
        </w:rPr>
      </w:pPr>
      <w:r w:rsidRPr="0051299F">
        <w:rPr>
          <w:rFonts w:ascii="Arial" w:hAnsi="Arial" w:cs="Arial"/>
          <w:lang w:val="en-GB"/>
        </w:rPr>
        <w:t xml:space="preserve">That the review </w:t>
      </w:r>
      <w:proofErr w:type="gramStart"/>
      <w:r w:rsidRPr="0051299F">
        <w:rPr>
          <w:rFonts w:ascii="Arial" w:hAnsi="Arial" w:cs="Arial"/>
          <w:lang w:val="en-GB"/>
        </w:rPr>
        <w:t>have</w:t>
      </w:r>
      <w:proofErr w:type="gramEnd"/>
      <w:r w:rsidRPr="0051299F">
        <w:rPr>
          <w:rFonts w:ascii="Arial" w:hAnsi="Arial" w:cs="Arial"/>
          <w:lang w:val="en-GB"/>
        </w:rPr>
        <w:t xml:space="preserve"> an evaluative emphasis and focus, as first flagged at SOM-12;</w:t>
      </w:r>
    </w:p>
    <w:p w14:paraId="50FB067D" w14:textId="3EF0419D" w:rsidR="0051299F" w:rsidRPr="0051299F" w:rsidRDefault="0051299F" w:rsidP="0051299F">
      <w:pPr>
        <w:pStyle w:val="ListParagraph"/>
        <w:numPr>
          <w:ilvl w:val="0"/>
          <w:numId w:val="41"/>
        </w:numPr>
        <w:autoSpaceDE w:val="0"/>
        <w:autoSpaceDN w:val="0"/>
        <w:adjustRightInd w:val="0"/>
        <w:spacing w:after="120" w:line="288" w:lineRule="auto"/>
        <w:ind w:left="1077" w:hanging="357"/>
        <w:contextualSpacing w:val="0"/>
        <w:jc w:val="both"/>
        <w:rPr>
          <w:rFonts w:ascii="Arial" w:hAnsi="Arial" w:cs="Arial"/>
          <w:lang w:val="en-GB"/>
        </w:rPr>
      </w:pPr>
      <w:r w:rsidRPr="0051299F">
        <w:rPr>
          <w:rFonts w:ascii="Arial" w:hAnsi="Arial" w:cs="Arial"/>
          <w:lang w:val="en-GB"/>
        </w:rPr>
        <w:t xml:space="preserve">That the scope </w:t>
      </w:r>
      <w:proofErr w:type="gramStart"/>
      <w:r w:rsidRPr="0051299F">
        <w:rPr>
          <w:rFonts w:ascii="Arial" w:hAnsi="Arial" w:cs="Arial"/>
          <w:lang w:val="en-GB"/>
        </w:rPr>
        <w:t>include</w:t>
      </w:r>
      <w:proofErr w:type="gramEnd"/>
      <w:r w:rsidRPr="0051299F">
        <w:rPr>
          <w:rFonts w:ascii="Arial" w:hAnsi="Arial" w:cs="Arial"/>
          <w:lang w:val="en-GB"/>
        </w:rPr>
        <w:t xml:space="preserve"> the effectiveness of the current RPOA as a mechanism – its performance as a means of driving and guiding a multilateral effort, with benefits at regional and national levels;</w:t>
      </w:r>
    </w:p>
    <w:p w14:paraId="0260ADD8" w14:textId="244BD880" w:rsidR="0051299F" w:rsidRPr="0051299F" w:rsidRDefault="0051299F" w:rsidP="0051299F">
      <w:pPr>
        <w:pStyle w:val="ListParagraph"/>
        <w:numPr>
          <w:ilvl w:val="0"/>
          <w:numId w:val="41"/>
        </w:numPr>
        <w:autoSpaceDE w:val="0"/>
        <w:autoSpaceDN w:val="0"/>
        <w:adjustRightInd w:val="0"/>
        <w:spacing w:after="120" w:line="288" w:lineRule="auto"/>
        <w:ind w:left="1077" w:hanging="357"/>
        <w:contextualSpacing w:val="0"/>
        <w:jc w:val="both"/>
        <w:rPr>
          <w:rFonts w:ascii="Arial" w:hAnsi="Arial" w:cs="Arial"/>
          <w:lang w:val="en-GB"/>
        </w:rPr>
      </w:pPr>
      <w:r w:rsidRPr="0051299F">
        <w:rPr>
          <w:rFonts w:ascii="Arial" w:hAnsi="Arial" w:cs="Arial"/>
          <w:lang w:val="en-GB"/>
        </w:rPr>
        <w:t>That the review be independent, that is, contracted through a competitive process to an evaluation specialist ideally with expertise in evaluating multilateral fora, familiar with the policy, programmatic, financial and administrative instruments used to advance multilateral agendas, and with experience in the Coral Triangle region;</w:t>
      </w:r>
    </w:p>
    <w:p w14:paraId="3AA6FDF1" w14:textId="3F1D3B49" w:rsidR="0051299F" w:rsidRPr="0051299F" w:rsidRDefault="0051299F" w:rsidP="0051299F">
      <w:pPr>
        <w:pStyle w:val="ListParagraph"/>
        <w:numPr>
          <w:ilvl w:val="0"/>
          <w:numId w:val="41"/>
        </w:numPr>
        <w:autoSpaceDE w:val="0"/>
        <w:autoSpaceDN w:val="0"/>
        <w:adjustRightInd w:val="0"/>
        <w:spacing w:after="120" w:line="288" w:lineRule="auto"/>
        <w:ind w:left="1077" w:hanging="357"/>
        <w:contextualSpacing w:val="0"/>
        <w:jc w:val="both"/>
        <w:rPr>
          <w:rFonts w:ascii="Arial" w:hAnsi="Arial" w:cs="Arial"/>
          <w:lang w:val="en-GB"/>
        </w:rPr>
      </w:pPr>
      <w:r w:rsidRPr="0051299F">
        <w:rPr>
          <w:rFonts w:ascii="Arial" w:hAnsi="Arial" w:cs="Arial"/>
          <w:lang w:val="en-GB"/>
        </w:rPr>
        <w:t>That the essential oversight process for the review be provided by a temporary Technical Advisory Group (TAG) to be comprised of representatives or Members from the National Coordinating Committees, the Regional Secretariat, and two Partners (NGO, donor). The TAG would develop the Terms of Reference for the evaluation, be part of the selection process for the consultancy, review the consultant's report, and make recommendations to SOM-13;</w:t>
      </w:r>
    </w:p>
    <w:p w14:paraId="4BAA1B75" w14:textId="4116C241" w:rsidR="0051299F" w:rsidRPr="0051299F" w:rsidRDefault="0051299F" w:rsidP="0051299F">
      <w:pPr>
        <w:pStyle w:val="ListParagraph"/>
        <w:numPr>
          <w:ilvl w:val="0"/>
          <w:numId w:val="41"/>
        </w:numPr>
        <w:autoSpaceDE w:val="0"/>
        <w:autoSpaceDN w:val="0"/>
        <w:adjustRightInd w:val="0"/>
        <w:spacing w:after="120" w:line="288" w:lineRule="auto"/>
        <w:ind w:left="1077" w:hanging="357"/>
        <w:contextualSpacing w:val="0"/>
        <w:jc w:val="both"/>
        <w:rPr>
          <w:rFonts w:ascii="Arial" w:hAnsi="Arial" w:cs="Arial"/>
          <w:lang w:val="en-GB"/>
        </w:rPr>
      </w:pPr>
      <w:r w:rsidRPr="0051299F">
        <w:rPr>
          <w:rFonts w:ascii="Arial" w:hAnsi="Arial" w:cs="Arial"/>
          <w:lang w:val="en-GB"/>
        </w:rPr>
        <w:t>That this review be considered as a key input to the process of renewal of the RPOA, scheduled to be completed by end of 2020; and</w:t>
      </w:r>
    </w:p>
    <w:p w14:paraId="617718A6" w14:textId="35B64FE7" w:rsidR="0051299F" w:rsidRPr="0051299F" w:rsidRDefault="0051299F" w:rsidP="0051299F">
      <w:pPr>
        <w:pStyle w:val="ListParagraph"/>
        <w:numPr>
          <w:ilvl w:val="0"/>
          <w:numId w:val="41"/>
        </w:numPr>
        <w:autoSpaceDE w:val="0"/>
        <w:autoSpaceDN w:val="0"/>
        <w:adjustRightInd w:val="0"/>
        <w:spacing w:after="120" w:line="288" w:lineRule="auto"/>
        <w:ind w:left="1077" w:hanging="357"/>
        <w:contextualSpacing w:val="0"/>
        <w:jc w:val="both"/>
        <w:rPr>
          <w:rFonts w:ascii="Arial" w:eastAsia="Calibri" w:hAnsi="Arial" w:cs="Arial"/>
          <w:bCs/>
          <w:lang w:val="en-GB"/>
        </w:rPr>
      </w:pPr>
      <w:r w:rsidRPr="0051299F">
        <w:rPr>
          <w:rFonts w:ascii="Arial" w:hAnsi="Arial" w:cs="Arial"/>
          <w:lang w:val="en-GB"/>
        </w:rPr>
        <w:lastRenderedPageBreak/>
        <w:t>That this review be implemented as soon as possible with draft findings ready for presentation to SOM-13.</w:t>
      </w:r>
    </w:p>
    <w:p w14:paraId="13040342" w14:textId="373AE4FD" w:rsidR="0078540B" w:rsidRDefault="0051299F" w:rsidP="00611981">
      <w:pPr>
        <w:pStyle w:val="Default"/>
        <w:spacing w:line="288" w:lineRule="auto"/>
        <w:jc w:val="both"/>
        <w:rPr>
          <w:rFonts w:eastAsia="Calibri"/>
          <w:bCs/>
          <w:lang w:val="en-GB"/>
        </w:rPr>
      </w:pPr>
      <w:r>
        <w:rPr>
          <w:rFonts w:eastAsia="Calibri"/>
          <w:bCs/>
          <w:lang w:val="en-GB"/>
        </w:rPr>
        <w:t>A letter of support was sent to the Chair of the Committee of Senior Officials (CTI-CSO); Atty. Jonas R. Leones on 29 June 2017 to seek guidance and initiate the review process.</w:t>
      </w:r>
    </w:p>
    <w:p w14:paraId="696F8D1B" w14:textId="4F79DE68" w:rsidR="0051299F" w:rsidRDefault="0051299F" w:rsidP="00611981">
      <w:pPr>
        <w:pStyle w:val="Default"/>
        <w:spacing w:line="288" w:lineRule="auto"/>
        <w:jc w:val="both"/>
        <w:rPr>
          <w:rFonts w:eastAsia="Calibri"/>
          <w:bCs/>
          <w:lang w:val="en-GB"/>
        </w:rPr>
      </w:pPr>
    </w:p>
    <w:p w14:paraId="115615C6" w14:textId="185CB9E6" w:rsidR="0051299F" w:rsidRDefault="0051299F" w:rsidP="00611981">
      <w:pPr>
        <w:pStyle w:val="Default"/>
        <w:spacing w:line="288" w:lineRule="auto"/>
        <w:jc w:val="both"/>
        <w:rPr>
          <w:rFonts w:eastAsia="Calibri"/>
          <w:bCs/>
          <w:lang w:val="en-GB"/>
        </w:rPr>
      </w:pPr>
      <w:r>
        <w:rPr>
          <w:rFonts w:eastAsia="Calibri"/>
          <w:bCs/>
          <w:lang w:val="en-GB"/>
        </w:rPr>
        <w:t>In response, the Chair of CSO has responded via a draft of Terms of Reference for the Consultancy and the formation of the Technical Advisory Group (TAG) to be chaired by the Chair of MEWG.</w:t>
      </w:r>
    </w:p>
    <w:p w14:paraId="38545E02" w14:textId="3A0DAC14" w:rsidR="0051299F" w:rsidRDefault="0051299F" w:rsidP="00611981">
      <w:pPr>
        <w:pStyle w:val="Default"/>
        <w:spacing w:line="288" w:lineRule="auto"/>
        <w:jc w:val="both"/>
        <w:rPr>
          <w:rFonts w:eastAsia="Calibri"/>
          <w:bCs/>
          <w:lang w:val="en-GB"/>
        </w:rPr>
      </w:pPr>
    </w:p>
    <w:p w14:paraId="398F51A9" w14:textId="13F0160D" w:rsidR="0051299F" w:rsidRDefault="0051299F" w:rsidP="00611981">
      <w:pPr>
        <w:pStyle w:val="Default"/>
        <w:spacing w:line="288" w:lineRule="auto"/>
        <w:jc w:val="both"/>
        <w:rPr>
          <w:rFonts w:eastAsia="Calibri"/>
          <w:bCs/>
          <w:lang w:val="en-GB"/>
        </w:rPr>
      </w:pPr>
      <w:r>
        <w:rPr>
          <w:rFonts w:eastAsia="Calibri"/>
          <w:bCs/>
          <w:lang w:val="en-GB"/>
        </w:rPr>
        <w:t>The draft TORs shall be deliberated prior to SOM-13 for endorsement and initiate this process.</w:t>
      </w:r>
    </w:p>
    <w:p w14:paraId="7C8ABE7F" w14:textId="77777777" w:rsidR="0051299F" w:rsidRDefault="0051299F" w:rsidP="00611981">
      <w:pPr>
        <w:pStyle w:val="Default"/>
        <w:spacing w:line="288" w:lineRule="auto"/>
        <w:jc w:val="both"/>
        <w:rPr>
          <w:rFonts w:eastAsia="Calibri"/>
          <w:bCs/>
          <w:lang w:val="en-GB"/>
        </w:rPr>
      </w:pPr>
    </w:p>
    <w:p w14:paraId="1BFDC1F0" w14:textId="77777777" w:rsidR="0078540B" w:rsidRPr="004B04E4" w:rsidRDefault="0078540B" w:rsidP="00611981">
      <w:pPr>
        <w:pStyle w:val="Default"/>
        <w:spacing w:line="288" w:lineRule="auto"/>
        <w:jc w:val="both"/>
        <w:rPr>
          <w:rFonts w:eastAsia="Calibri"/>
          <w:bCs/>
          <w:lang w:val="en-GB"/>
        </w:rPr>
      </w:pPr>
    </w:p>
    <w:p w14:paraId="7105C82F" w14:textId="77777777" w:rsidR="005A401D" w:rsidRPr="004B04E4" w:rsidRDefault="00FC46CF" w:rsidP="00611981">
      <w:pPr>
        <w:pStyle w:val="Default"/>
        <w:spacing w:line="288" w:lineRule="auto"/>
        <w:jc w:val="center"/>
        <w:rPr>
          <w:b/>
          <w:bCs/>
          <w:lang w:val="en-GB"/>
        </w:rPr>
      </w:pPr>
      <w:r w:rsidRPr="004B04E4">
        <w:rPr>
          <w:b/>
          <w:bCs/>
          <w:lang w:val="en-GB"/>
        </w:rPr>
        <w:t>II. Decision</w:t>
      </w:r>
    </w:p>
    <w:p w14:paraId="05DDB587" w14:textId="77777777" w:rsidR="005A401D" w:rsidRPr="004B04E4" w:rsidRDefault="005A401D" w:rsidP="00611981">
      <w:pPr>
        <w:pStyle w:val="Default"/>
        <w:spacing w:line="288" w:lineRule="auto"/>
        <w:jc w:val="both"/>
        <w:rPr>
          <w:b/>
          <w:bCs/>
          <w:lang w:val="en-GB"/>
        </w:rPr>
      </w:pPr>
    </w:p>
    <w:p w14:paraId="2589B8A9" w14:textId="5107A96A" w:rsidR="00AA2406" w:rsidRDefault="00AA2406" w:rsidP="00CC4B24">
      <w:pPr>
        <w:spacing w:line="288" w:lineRule="auto"/>
        <w:jc w:val="both"/>
        <w:rPr>
          <w:rFonts w:ascii="Arial" w:hAnsi="Arial" w:cs="Arial"/>
          <w:lang w:val="en-GB"/>
        </w:rPr>
      </w:pPr>
      <w:r>
        <w:rPr>
          <w:rFonts w:ascii="Arial" w:hAnsi="Arial" w:cs="Arial"/>
          <w:lang w:val="en-GB"/>
        </w:rPr>
        <w:t xml:space="preserve">Referring to </w:t>
      </w:r>
      <w:r w:rsidR="00B32BAA">
        <w:rPr>
          <w:rFonts w:ascii="Arial" w:hAnsi="Arial" w:cs="Arial"/>
          <w:lang w:val="en-GB"/>
        </w:rPr>
        <w:t xml:space="preserve">the </w:t>
      </w:r>
      <w:r w:rsidR="003339B8">
        <w:rPr>
          <w:rFonts w:ascii="Arial" w:hAnsi="Arial" w:cs="Arial"/>
          <w:lang w:val="en-GB"/>
        </w:rPr>
        <w:t>discussion an</w:t>
      </w:r>
      <w:r w:rsidR="005959C2">
        <w:rPr>
          <w:rFonts w:ascii="Arial" w:hAnsi="Arial" w:cs="Arial"/>
          <w:lang w:val="en-GB"/>
        </w:rPr>
        <w:t>d consideration among the SOM-13</w:t>
      </w:r>
      <w:r w:rsidR="003339B8">
        <w:rPr>
          <w:rFonts w:ascii="Arial" w:hAnsi="Arial" w:cs="Arial"/>
          <w:lang w:val="en-GB"/>
        </w:rPr>
        <w:t xml:space="preserve"> on </w:t>
      </w:r>
      <w:r w:rsidR="00BB059C">
        <w:rPr>
          <w:rFonts w:ascii="Arial" w:hAnsi="Arial" w:cs="Arial"/>
          <w:lang w:val="en-GB"/>
        </w:rPr>
        <w:t xml:space="preserve">session OF </w:t>
      </w:r>
      <w:r w:rsidR="00BB059C" w:rsidRPr="00BB059C">
        <w:rPr>
          <w:rFonts w:ascii="Arial" w:hAnsi="Arial" w:cs="Arial"/>
          <w:lang w:val="en-GB"/>
        </w:rPr>
        <w:t>Monitoring and Evaluation Working Group (MEWG)</w:t>
      </w:r>
      <w:bookmarkStart w:id="0" w:name="_GoBack"/>
      <w:bookmarkEnd w:id="0"/>
      <w:r w:rsidR="00E662A9">
        <w:rPr>
          <w:rFonts w:ascii="Arial" w:hAnsi="Arial" w:cs="Arial"/>
          <w:lang w:val="en-GB"/>
        </w:rPr>
        <w:t xml:space="preserve">, </w:t>
      </w:r>
      <w:r w:rsidR="003F224D">
        <w:rPr>
          <w:rFonts w:ascii="Arial" w:hAnsi="Arial" w:cs="Arial"/>
          <w:lang w:val="en-GB"/>
        </w:rPr>
        <w:t xml:space="preserve">the Senior Officials </w:t>
      </w:r>
      <w:r w:rsidR="00E662A9">
        <w:rPr>
          <w:rFonts w:ascii="Arial" w:hAnsi="Arial" w:cs="Arial"/>
          <w:lang w:val="en-GB"/>
        </w:rPr>
        <w:t>hereby</w:t>
      </w:r>
      <w:r w:rsidR="00396BE2">
        <w:rPr>
          <w:rFonts w:ascii="Arial" w:hAnsi="Arial" w:cs="Arial"/>
          <w:lang w:val="en-GB"/>
        </w:rPr>
        <w:t>:</w:t>
      </w:r>
    </w:p>
    <w:p w14:paraId="2F7E0336" w14:textId="77777777" w:rsidR="00CC4B24" w:rsidRDefault="00CC4B24" w:rsidP="00CC4B24">
      <w:pPr>
        <w:spacing w:line="288" w:lineRule="auto"/>
        <w:jc w:val="both"/>
        <w:rPr>
          <w:rFonts w:ascii="Arial" w:hAnsi="Arial" w:cs="Arial"/>
          <w:lang w:val="en-GB"/>
        </w:rPr>
      </w:pPr>
    </w:p>
    <w:p w14:paraId="0B0EE065" w14:textId="702DA089" w:rsidR="00D4711A" w:rsidRPr="00D4711A" w:rsidRDefault="00C53FFD" w:rsidP="00D4711A">
      <w:pPr>
        <w:pStyle w:val="Default"/>
        <w:numPr>
          <w:ilvl w:val="0"/>
          <w:numId w:val="45"/>
        </w:numPr>
        <w:spacing w:after="120" w:line="288" w:lineRule="auto"/>
        <w:jc w:val="both"/>
        <w:rPr>
          <w:lang w:val="en-GB"/>
        </w:rPr>
      </w:pPr>
      <w:r w:rsidRPr="00D4711A">
        <w:rPr>
          <w:lang w:val="en-GB"/>
        </w:rPr>
        <w:t>Acknowledge</w:t>
      </w:r>
      <w:r w:rsidR="00D4711A" w:rsidRPr="00D4711A">
        <w:rPr>
          <w:lang w:val="en-GB"/>
        </w:rPr>
        <w:t>d</w:t>
      </w:r>
      <w:r w:rsidRPr="00D4711A">
        <w:rPr>
          <w:lang w:val="en-GB"/>
        </w:rPr>
        <w:t xml:space="preserve"> the </w:t>
      </w:r>
      <w:r w:rsidR="00D4711A" w:rsidRPr="00D4711A">
        <w:rPr>
          <w:lang w:val="en-GB"/>
        </w:rPr>
        <w:t>situation that CT Atlas is in and adopt workplan towards the continued operation of the CT Atlas with support from the Regional Secretariat and recognize the urgency for sustainable financial resources for the operation of the CT Atlas;</w:t>
      </w:r>
    </w:p>
    <w:p w14:paraId="638A23FA" w14:textId="77777777" w:rsidR="00D4711A" w:rsidRPr="00D4711A" w:rsidRDefault="00D4711A" w:rsidP="00D4711A">
      <w:pPr>
        <w:pStyle w:val="ListParagraph"/>
        <w:numPr>
          <w:ilvl w:val="0"/>
          <w:numId w:val="45"/>
        </w:numPr>
        <w:autoSpaceDE w:val="0"/>
        <w:autoSpaceDN w:val="0"/>
        <w:adjustRightInd w:val="0"/>
        <w:spacing w:after="120" w:line="288" w:lineRule="auto"/>
        <w:contextualSpacing w:val="0"/>
        <w:jc w:val="both"/>
        <w:rPr>
          <w:rFonts w:ascii="Arial" w:hAnsi="Arial" w:cs="Arial"/>
          <w:color w:val="000000"/>
          <w:lang w:val="en-GB"/>
        </w:rPr>
      </w:pPr>
      <w:r w:rsidRPr="00D4711A">
        <w:rPr>
          <w:rFonts w:ascii="Arial" w:hAnsi="Arial" w:cs="Arial"/>
          <w:color w:val="000000"/>
          <w:lang w:val="en-GB"/>
        </w:rPr>
        <w:t xml:space="preserve">Urged the Technical Working Groups on Goal 1 “Priority Seascapes” Designated and Effectively Managed and Goal 5 “Threatened Species Status Improving” to finalize its indicators prior to SOM-13; </w:t>
      </w:r>
    </w:p>
    <w:p w14:paraId="06CD015D" w14:textId="77777777" w:rsidR="00D4711A" w:rsidRPr="00D4711A" w:rsidRDefault="00D4711A" w:rsidP="00D4711A">
      <w:pPr>
        <w:pStyle w:val="ListParagraph"/>
        <w:numPr>
          <w:ilvl w:val="0"/>
          <w:numId w:val="45"/>
        </w:numPr>
        <w:autoSpaceDE w:val="0"/>
        <w:autoSpaceDN w:val="0"/>
        <w:adjustRightInd w:val="0"/>
        <w:spacing w:after="120" w:line="288" w:lineRule="auto"/>
        <w:contextualSpacing w:val="0"/>
        <w:jc w:val="both"/>
        <w:rPr>
          <w:rFonts w:ascii="Arial" w:hAnsi="Arial" w:cs="Arial"/>
          <w:color w:val="000000"/>
          <w:lang w:val="en-GB"/>
        </w:rPr>
      </w:pPr>
      <w:r w:rsidRPr="00D4711A">
        <w:rPr>
          <w:rFonts w:ascii="Arial" w:hAnsi="Arial" w:cs="Arial"/>
          <w:color w:val="000000"/>
          <w:lang w:val="en-GB"/>
        </w:rPr>
        <w:t xml:space="preserve">Encouraged the Regional Secretariat to ensure that the Monitoring and Evaluation System is implemented and guided by the M&amp;E System Operation Manual; </w:t>
      </w:r>
    </w:p>
    <w:p w14:paraId="3B4A1A4D" w14:textId="77777777" w:rsidR="00D4711A" w:rsidRPr="00D4711A" w:rsidRDefault="00D4711A" w:rsidP="00D4711A">
      <w:pPr>
        <w:pStyle w:val="ListParagraph"/>
        <w:numPr>
          <w:ilvl w:val="0"/>
          <w:numId w:val="45"/>
        </w:numPr>
        <w:autoSpaceDE w:val="0"/>
        <w:autoSpaceDN w:val="0"/>
        <w:adjustRightInd w:val="0"/>
        <w:spacing w:after="120" w:line="288" w:lineRule="auto"/>
        <w:contextualSpacing w:val="0"/>
        <w:jc w:val="both"/>
        <w:rPr>
          <w:rFonts w:ascii="Arial" w:hAnsi="Arial" w:cs="Arial"/>
          <w:color w:val="000000"/>
          <w:lang w:val="en-GB"/>
        </w:rPr>
      </w:pPr>
      <w:r w:rsidRPr="00D4711A">
        <w:rPr>
          <w:rFonts w:ascii="Arial" w:hAnsi="Arial" w:cs="Arial"/>
          <w:color w:val="000000"/>
          <w:lang w:val="en-GB"/>
        </w:rPr>
        <w:t xml:space="preserve">Tasked the Regional Secretariat to allocate budget for the hiring of an M&amp;E Coordinator and agree that the M&amp;E Coordinator, under guidance of MEWG, will develop a transition plan by SOM-13 on the eventual transfer of mandate from MEWG to the Regional Secretariat; </w:t>
      </w:r>
    </w:p>
    <w:p w14:paraId="1F36BAB9" w14:textId="7CEB98FC" w:rsidR="00D4711A" w:rsidRDefault="00D4711A" w:rsidP="00D4711A">
      <w:pPr>
        <w:pStyle w:val="Default"/>
        <w:numPr>
          <w:ilvl w:val="0"/>
          <w:numId w:val="45"/>
        </w:numPr>
        <w:spacing w:after="120" w:line="288" w:lineRule="auto"/>
        <w:jc w:val="both"/>
        <w:rPr>
          <w:lang w:val="en-GB"/>
        </w:rPr>
      </w:pPr>
      <w:r>
        <w:rPr>
          <w:lang w:val="en-GB"/>
        </w:rPr>
        <w:t>Agreed and endorsed the Terms of Reference</w:t>
      </w:r>
      <w:r w:rsidR="000D2C32">
        <w:rPr>
          <w:lang w:val="en-GB"/>
        </w:rPr>
        <w:t xml:space="preserve"> (</w:t>
      </w:r>
      <w:proofErr w:type="spellStart"/>
      <w:r w:rsidR="000D2C32">
        <w:rPr>
          <w:lang w:val="en-GB"/>
        </w:rPr>
        <w:t>ToR</w:t>
      </w:r>
      <w:proofErr w:type="spellEnd"/>
      <w:r w:rsidR="000D2C32">
        <w:rPr>
          <w:lang w:val="en-GB"/>
        </w:rPr>
        <w:t>)</w:t>
      </w:r>
      <w:r>
        <w:rPr>
          <w:lang w:val="en-GB"/>
        </w:rPr>
        <w:t xml:space="preserve"> for Consultancy to Review the CTI-CFF Regional Plan of Action (RPOA) which includes the duration and cost of the consultancy; and</w:t>
      </w:r>
    </w:p>
    <w:p w14:paraId="53D90DBF" w14:textId="16B9AA56" w:rsidR="00D4711A" w:rsidRPr="00D4711A" w:rsidRDefault="00D4711A" w:rsidP="00D4711A">
      <w:pPr>
        <w:pStyle w:val="Default"/>
        <w:numPr>
          <w:ilvl w:val="0"/>
          <w:numId w:val="45"/>
        </w:numPr>
        <w:spacing w:after="120" w:line="288" w:lineRule="auto"/>
        <w:jc w:val="both"/>
        <w:rPr>
          <w:lang w:val="en-GB"/>
        </w:rPr>
      </w:pPr>
      <w:r>
        <w:rPr>
          <w:lang w:val="en-GB"/>
        </w:rPr>
        <w:t>Agreed and endorsed the Terms of Reference</w:t>
      </w:r>
      <w:r w:rsidR="000D2C32">
        <w:rPr>
          <w:lang w:val="en-GB"/>
        </w:rPr>
        <w:t xml:space="preserve"> (ToR)</w:t>
      </w:r>
      <w:r>
        <w:rPr>
          <w:lang w:val="en-GB"/>
        </w:rPr>
        <w:t xml:space="preserve"> for the establishment of the Technical Advisory Group (TAG) to evaluate consultancy proposals; be part of the selection process; review consultancy reports and make recommendations.</w:t>
      </w:r>
    </w:p>
    <w:p w14:paraId="43B7EDD5" w14:textId="07BB5329" w:rsidR="0051299F" w:rsidRDefault="0051299F" w:rsidP="0051299F">
      <w:pPr>
        <w:pStyle w:val="Default"/>
        <w:spacing w:line="288" w:lineRule="auto"/>
        <w:jc w:val="both"/>
        <w:rPr>
          <w:b/>
          <w:lang w:val="en-GB"/>
        </w:rPr>
      </w:pPr>
      <w:r>
        <w:rPr>
          <w:b/>
          <w:lang w:val="en-GB"/>
        </w:rPr>
        <w:lastRenderedPageBreak/>
        <w:t>Annexes</w:t>
      </w:r>
    </w:p>
    <w:p w14:paraId="3871FD59" w14:textId="77777777" w:rsidR="0051299F" w:rsidRDefault="0051299F" w:rsidP="0051299F">
      <w:pPr>
        <w:pStyle w:val="Default"/>
        <w:spacing w:line="288" w:lineRule="auto"/>
        <w:jc w:val="both"/>
        <w:rPr>
          <w:b/>
          <w:lang w:val="en-GB"/>
        </w:rPr>
      </w:pPr>
    </w:p>
    <w:p w14:paraId="199203B6" w14:textId="5C094779" w:rsidR="0051299F" w:rsidRPr="0051299F" w:rsidRDefault="0051299F" w:rsidP="0051299F">
      <w:pPr>
        <w:pStyle w:val="Default"/>
        <w:numPr>
          <w:ilvl w:val="0"/>
          <w:numId w:val="43"/>
        </w:numPr>
        <w:spacing w:line="288" w:lineRule="auto"/>
        <w:jc w:val="both"/>
        <w:rPr>
          <w:lang w:val="en-GB"/>
        </w:rPr>
      </w:pPr>
      <w:r w:rsidRPr="0051299F">
        <w:rPr>
          <w:lang w:val="en-GB"/>
        </w:rPr>
        <w:t>MEWG presentation</w:t>
      </w:r>
    </w:p>
    <w:p w14:paraId="3E54353A" w14:textId="1C8AF2D1" w:rsidR="0051299F" w:rsidRPr="0051299F" w:rsidRDefault="0051299F" w:rsidP="0051299F">
      <w:pPr>
        <w:pStyle w:val="Default"/>
        <w:numPr>
          <w:ilvl w:val="0"/>
          <w:numId w:val="43"/>
        </w:numPr>
        <w:spacing w:line="288" w:lineRule="auto"/>
        <w:jc w:val="both"/>
        <w:rPr>
          <w:lang w:val="en-GB"/>
        </w:rPr>
      </w:pPr>
      <w:r w:rsidRPr="0051299F">
        <w:rPr>
          <w:lang w:val="en-GB"/>
        </w:rPr>
        <w:t>Terms of Reference for Consultancy</w:t>
      </w:r>
    </w:p>
    <w:p w14:paraId="43C48E14" w14:textId="0DC473E0" w:rsidR="0051299F" w:rsidRPr="0051299F" w:rsidRDefault="0051299F" w:rsidP="0051299F">
      <w:pPr>
        <w:pStyle w:val="Default"/>
        <w:numPr>
          <w:ilvl w:val="0"/>
          <w:numId w:val="43"/>
        </w:numPr>
        <w:spacing w:line="288" w:lineRule="auto"/>
        <w:jc w:val="both"/>
        <w:rPr>
          <w:lang w:val="en-GB"/>
        </w:rPr>
      </w:pPr>
      <w:r w:rsidRPr="0051299F">
        <w:rPr>
          <w:lang w:val="en-GB"/>
        </w:rPr>
        <w:t>Terms of Reference for the formation of the Technical Advisory Group (TAG)</w:t>
      </w:r>
    </w:p>
    <w:sectPr w:rsidR="0051299F" w:rsidRPr="0051299F" w:rsidSect="00296699">
      <w:headerReference w:type="even" r:id="rId9"/>
      <w:headerReference w:type="default" r:id="rId10"/>
      <w:footerReference w:type="even" r:id="rId11"/>
      <w:footerReference w:type="default" r:id="rId12"/>
      <w:headerReference w:type="first" r:id="rId13"/>
      <w:footerReference w:type="first" r:id="rId14"/>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D8B40" w14:textId="77777777" w:rsidR="00132625" w:rsidRDefault="00132625" w:rsidP="004B10A7">
      <w:r>
        <w:separator/>
      </w:r>
    </w:p>
  </w:endnote>
  <w:endnote w:type="continuationSeparator" w:id="0">
    <w:p w14:paraId="6889FFCF" w14:textId="77777777" w:rsidR="00132625" w:rsidRDefault="00132625"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5B3E2" w14:textId="77777777" w:rsidR="004B2374" w:rsidRDefault="004B2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4C87D3AF"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BB059C">
      <w:rPr>
        <w:rStyle w:val="PageNumber"/>
        <w:rFonts w:ascii="Arial" w:hAnsi="Arial" w:cs="Arial"/>
        <w:noProof/>
        <w:sz w:val="20"/>
      </w:rPr>
      <w:t>5</w:t>
    </w:r>
    <w:r w:rsidR="008F48C4" w:rsidRPr="00DF047E">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CF03" w14:textId="77777777" w:rsidR="004B2374" w:rsidRDefault="004B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91AE7" w14:textId="77777777" w:rsidR="00132625" w:rsidRDefault="00132625" w:rsidP="004B10A7">
      <w:r>
        <w:separator/>
      </w:r>
    </w:p>
  </w:footnote>
  <w:footnote w:type="continuationSeparator" w:id="0">
    <w:p w14:paraId="58759150" w14:textId="77777777" w:rsidR="00132625" w:rsidRDefault="00132625" w:rsidP="004B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A4D4" w14:textId="77777777" w:rsidR="004B2374" w:rsidRDefault="004B2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2812"/>
      <w:docPartObj>
        <w:docPartGallery w:val="Watermarks"/>
        <w:docPartUnique/>
      </w:docPartObj>
    </w:sdtPr>
    <w:sdtEndPr/>
    <w:sdtContent>
      <w:p w14:paraId="568A7627" w14:textId="77777777" w:rsidR="0053471E" w:rsidRDefault="00132625">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2675" w14:textId="77777777" w:rsidR="004B2374" w:rsidRDefault="004B2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1"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2"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Theme="minorEastAsia"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C2E8C"/>
    <w:multiLevelType w:val="hybridMultilevel"/>
    <w:tmpl w:val="D1C879E8"/>
    <w:lvl w:ilvl="0" w:tplc="756C17B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8D05B7"/>
    <w:multiLevelType w:val="hybridMultilevel"/>
    <w:tmpl w:val="4244B098"/>
    <w:lvl w:ilvl="0" w:tplc="F2DA29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19"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20"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3" w15:restartNumberingAfterBreak="0">
    <w:nsid w:val="4C6F77C4"/>
    <w:multiLevelType w:val="hybridMultilevel"/>
    <w:tmpl w:val="F9AE3CC8"/>
    <w:lvl w:ilvl="0" w:tplc="756C17B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8"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DF715B"/>
    <w:multiLevelType w:val="hybridMultilevel"/>
    <w:tmpl w:val="784685EA"/>
    <w:lvl w:ilvl="0" w:tplc="ED2C4F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7E32D0"/>
    <w:multiLevelType w:val="hybridMultilevel"/>
    <w:tmpl w:val="413ABFEE"/>
    <w:lvl w:ilvl="0" w:tplc="678603B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5"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6D2149B1"/>
    <w:multiLevelType w:val="hybridMultilevel"/>
    <w:tmpl w:val="F202ECF4"/>
    <w:lvl w:ilvl="0" w:tplc="0AD02C32">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9"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42"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3"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4"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35"/>
  </w:num>
  <w:num w:numId="2">
    <w:abstractNumId w:val="1"/>
  </w:num>
  <w:num w:numId="3">
    <w:abstractNumId w:val="19"/>
  </w:num>
  <w:num w:numId="4">
    <w:abstractNumId w:val="4"/>
  </w:num>
  <w:num w:numId="5">
    <w:abstractNumId w:val="9"/>
  </w:num>
  <w:num w:numId="6">
    <w:abstractNumId w:val="25"/>
  </w:num>
  <w:num w:numId="7">
    <w:abstractNumId w:val="18"/>
  </w:num>
  <w:num w:numId="8">
    <w:abstractNumId w:val="0"/>
  </w:num>
  <w:num w:numId="9">
    <w:abstractNumId w:val="8"/>
  </w:num>
  <w:num w:numId="10">
    <w:abstractNumId w:val="41"/>
  </w:num>
  <w:num w:numId="11">
    <w:abstractNumId w:val="29"/>
  </w:num>
  <w:num w:numId="12">
    <w:abstractNumId w:val="21"/>
  </w:num>
  <w:num w:numId="13">
    <w:abstractNumId w:val="6"/>
  </w:num>
  <w:num w:numId="14">
    <w:abstractNumId w:val="3"/>
  </w:num>
  <w:num w:numId="15">
    <w:abstractNumId w:val="22"/>
  </w:num>
  <w:num w:numId="16">
    <w:abstractNumId w:val="36"/>
  </w:num>
  <w:num w:numId="17">
    <w:abstractNumId w:val="27"/>
  </w:num>
  <w:num w:numId="18">
    <w:abstractNumId w:val="12"/>
  </w:num>
  <w:num w:numId="19">
    <w:abstractNumId w:val="33"/>
  </w:num>
  <w:num w:numId="20">
    <w:abstractNumId w:val="42"/>
  </w:num>
  <w:num w:numId="21">
    <w:abstractNumId w:val="38"/>
  </w:num>
  <w:num w:numId="22">
    <w:abstractNumId w:val="20"/>
  </w:num>
  <w:num w:numId="23">
    <w:abstractNumId w:val="44"/>
  </w:num>
  <w:num w:numId="24">
    <w:abstractNumId w:val="43"/>
  </w:num>
  <w:num w:numId="25">
    <w:abstractNumId w:val="11"/>
  </w:num>
  <w:num w:numId="26">
    <w:abstractNumId w:val="34"/>
  </w:num>
  <w:num w:numId="27">
    <w:abstractNumId w:val="10"/>
  </w:num>
  <w:num w:numId="28">
    <w:abstractNumId w:val="13"/>
  </w:num>
  <w:num w:numId="29">
    <w:abstractNumId w:val="39"/>
  </w:num>
  <w:num w:numId="30">
    <w:abstractNumId w:val="5"/>
  </w:num>
  <w:num w:numId="31">
    <w:abstractNumId w:val="2"/>
  </w:num>
  <w:num w:numId="32">
    <w:abstractNumId w:val="30"/>
  </w:num>
  <w:num w:numId="33">
    <w:abstractNumId w:val="16"/>
  </w:num>
  <w:num w:numId="34">
    <w:abstractNumId w:val="40"/>
  </w:num>
  <w:num w:numId="35">
    <w:abstractNumId w:val="14"/>
  </w:num>
  <w:num w:numId="36">
    <w:abstractNumId w:val="7"/>
  </w:num>
  <w:num w:numId="37">
    <w:abstractNumId w:val="28"/>
  </w:num>
  <w:num w:numId="38">
    <w:abstractNumId w:val="24"/>
  </w:num>
  <w:num w:numId="39">
    <w:abstractNumId w:val="26"/>
  </w:num>
  <w:num w:numId="40">
    <w:abstractNumId w:val="15"/>
  </w:num>
  <w:num w:numId="41">
    <w:abstractNumId w:val="23"/>
  </w:num>
  <w:num w:numId="42">
    <w:abstractNumId w:val="37"/>
  </w:num>
  <w:num w:numId="43">
    <w:abstractNumId w:val="17"/>
  </w:num>
  <w:num w:numId="44">
    <w:abstractNumId w:val="31"/>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96F"/>
    <w:rsid w:val="00002893"/>
    <w:rsid w:val="000050A9"/>
    <w:rsid w:val="00007A97"/>
    <w:rsid w:val="00014F44"/>
    <w:rsid w:val="00021827"/>
    <w:rsid w:val="00021D40"/>
    <w:rsid w:val="0002525A"/>
    <w:rsid w:val="000335DC"/>
    <w:rsid w:val="000353EA"/>
    <w:rsid w:val="0004765E"/>
    <w:rsid w:val="00050984"/>
    <w:rsid w:val="00054C98"/>
    <w:rsid w:val="0007741C"/>
    <w:rsid w:val="000803C8"/>
    <w:rsid w:val="000967D9"/>
    <w:rsid w:val="000C07BD"/>
    <w:rsid w:val="000D2C32"/>
    <w:rsid w:val="000E3601"/>
    <w:rsid w:val="000F3C47"/>
    <w:rsid w:val="000F7B9A"/>
    <w:rsid w:val="00116B5E"/>
    <w:rsid w:val="00127A7E"/>
    <w:rsid w:val="00132625"/>
    <w:rsid w:val="001336BC"/>
    <w:rsid w:val="00155D00"/>
    <w:rsid w:val="001566E4"/>
    <w:rsid w:val="0015793B"/>
    <w:rsid w:val="00164674"/>
    <w:rsid w:val="001665B9"/>
    <w:rsid w:val="001A1350"/>
    <w:rsid w:val="001A4F8B"/>
    <w:rsid w:val="001B1AA4"/>
    <w:rsid w:val="001C0C70"/>
    <w:rsid w:val="001D0275"/>
    <w:rsid w:val="001D02BD"/>
    <w:rsid w:val="001D282F"/>
    <w:rsid w:val="001D41CE"/>
    <w:rsid w:val="001D49D7"/>
    <w:rsid w:val="001D654C"/>
    <w:rsid w:val="001E607C"/>
    <w:rsid w:val="001F608F"/>
    <w:rsid w:val="00203A14"/>
    <w:rsid w:val="00206DB2"/>
    <w:rsid w:val="00221B18"/>
    <w:rsid w:val="00232011"/>
    <w:rsid w:val="00235324"/>
    <w:rsid w:val="00235DB5"/>
    <w:rsid w:val="00237078"/>
    <w:rsid w:val="00237B7E"/>
    <w:rsid w:val="00240A94"/>
    <w:rsid w:val="0024651F"/>
    <w:rsid w:val="00247C34"/>
    <w:rsid w:val="0025180D"/>
    <w:rsid w:val="002554C0"/>
    <w:rsid w:val="00274D81"/>
    <w:rsid w:val="00280DEA"/>
    <w:rsid w:val="00280E38"/>
    <w:rsid w:val="00285DAC"/>
    <w:rsid w:val="002873DE"/>
    <w:rsid w:val="002928D0"/>
    <w:rsid w:val="00296699"/>
    <w:rsid w:val="002A74C6"/>
    <w:rsid w:val="002D13D8"/>
    <w:rsid w:val="002E56DF"/>
    <w:rsid w:val="002E63BC"/>
    <w:rsid w:val="002E7497"/>
    <w:rsid w:val="002E7998"/>
    <w:rsid w:val="00300BC7"/>
    <w:rsid w:val="003045C3"/>
    <w:rsid w:val="00325FC7"/>
    <w:rsid w:val="00330215"/>
    <w:rsid w:val="0033101A"/>
    <w:rsid w:val="003339B8"/>
    <w:rsid w:val="00342C00"/>
    <w:rsid w:val="00343668"/>
    <w:rsid w:val="00347E3B"/>
    <w:rsid w:val="00347FAE"/>
    <w:rsid w:val="00351E33"/>
    <w:rsid w:val="00355BFA"/>
    <w:rsid w:val="00380654"/>
    <w:rsid w:val="00381191"/>
    <w:rsid w:val="00382C65"/>
    <w:rsid w:val="00396BE2"/>
    <w:rsid w:val="003C1931"/>
    <w:rsid w:val="003C5AB2"/>
    <w:rsid w:val="003C7B0F"/>
    <w:rsid w:val="003F224D"/>
    <w:rsid w:val="00411185"/>
    <w:rsid w:val="00425E34"/>
    <w:rsid w:val="00434835"/>
    <w:rsid w:val="00444B3B"/>
    <w:rsid w:val="00445E18"/>
    <w:rsid w:val="00450825"/>
    <w:rsid w:val="004508B4"/>
    <w:rsid w:val="004566B1"/>
    <w:rsid w:val="00462399"/>
    <w:rsid w:val="0046544D"/>
    <w:rsid w:val="00487C5C"/>
    <w:rsid w:val="0049072A"/>
    <w:rsid w:val="00494923"/>
    <w:rsid w:val="00497131"/>
    <w:rsid w:val="004A4BA1"/>
    <w:rsid w:val="004B04E4"/>
    <w:rsid w:val="004B10A7"/>
    <w:rsid w:val="004B2374"/>
    <w:rsid w:val="004C2413"/>
    <w:rsid w:val="004C63D8"/>
    <w:rsid w:val="004D3C60"/>
    <w:rsid w:val="004D7F64"/>
    <w:rsid w:val="004E2AC5"/>
    <w:rsid w:val="00504CA5"/>
    <w:rsid w:val="00506FEF"/>
    <w:rsid w:val="0051299F"/>
    <w:rsid w:val="005260EC"/>
    <w:rsid w:val="00526486"/>
    <w:rsid w:val="005304CE"/>
    <w:rsid w:val="00530901"/>
    <w:rsid w:val="0053471E"/>
    <w:rsid w:val="00534B60"/>
    <w:rsid w:val="00544377"/>
    <w:rsid w:val="005511E9"/>
    <w:rsid w:val="00551F28"/>
    <w:rsid w:val="00553051"/>
    <w:rsid w:val="00567477"/>
    <w:rsid w:val="00570CC8"/>
    <w:rsid w:val="00572F97"/>
    <w:rsid w:val="00573108"/>
    <w:rsid w:val="00573D0B"/>
    <w:rsid w:val="005740D6"/>
    <w:rsid w:val="005959C2"/>
    <w:rsid w:val="005A401D"/>
    <w:rsid w:val="005A5FA1"/>
    <w:rsid w:val="005C0B65"/>
    <w:rsid w:val="005C2C50"/>
    <w:rsid w:val="00600AC5"/>
    <w:rsid w:val="006037C2"/>
    <w:rsid w:val="0060799F"/>
    <w:rsid w:val="00611981"/>
    <w:rsid w:val="006352E1"/>
    <w:rsid w:val="0064706D"/>
    <w:rsid w:val="006520AD"/>
    <w:rsid w:val="00654E8C"/>
    <w:rsid w:val="00672120"/>
    <w:rsid w:val="00677F6C"/>
    <w:rsid w:val="00693285"/>
    <w:rsid w:val="00696442"/>
    <w:rsid w:val="00696B35"/>
    <w:rsid w:val="006A2595"/>
    <w:rsid w:val="006B224E"/>
    <w:rsid w:val="006B487F"/>
    <w:rsid w:val="006C095C"/>
    <w:rsid w:val="006C56A9"/>
    <w:rsid w:val="006E4496"/>
    <w:rsid w:val="006F21F2"/>
    <w:rsid w:val="006F72AB"/>
    <w:rsid w:val="007005A6"/>
    <w:rsid w:val="00711AF8"/>
    <w:rsid w:val="007153F1"/>
    <w:rsid w:val="00721682"/>
    <w:rsid w:val="00751C6C"/>
    <w:rsid w:val="0078540B"/>
    <w:rsid w:val="0078632E"/>
    <w:rsid w:val="007868C2"/>
    <w:rsid w:val="007A0087"/>
    <w:rsid w:val="007A61C0"/>
    <w:rsid w:val="007B1607"/>
    <w:rsid w:val="007B3A60"/>
    <w:rsid w:val="007C0FBC"/>
    <w:rsid w:val="007C5487"/>
    <w:rsid w:val="007D3C5B"/>
    <w:rsid w:val="007D6B5F"/>
    <w:rsid w:val="007E3FE7"/>
    <w:rsid w:val="00800406"/>
    <w:rsid w:val="0080265E"/>
    <w:rsid w:val="0080632B"/>
    <w:rsid w:val="0082311A"/>
    <w:rsid w:val="00825A63"/>
    <w:rsid w:val="00833C69"/>
    <w:rsid w:val="00856ECD"/>
    <w:rsid w:val="00867C58"/>
    <w:rsid w:val="008A0264"/>
    <w:rsid w:val="008F48C4"/>
    <w:rsid w:val="008F702E"/>
    <w:rsid w:val="00910132"/>
    <w:rsid w:val="009131D0"/>
    <w:rsid w:val="00940D04"/>
    <w:rsid w:val="00941AFA"/>
    <w:rsid w:val="009427AE"/>
    <w:rsid w:val="009601C2"/>
    <w:rsid w:val="00964809"/>
    <w:rsid w:val="0097663E"/>
    <w:rsid w:val="0098305A"/>
    <w:rsid w:val="00987333"/>
    <w:rsid w:val="009A096F"/>
    <w:rsid w:val="009C0F34"/>
    <w:rsid w:val="009C6BCD"/>
    <w:rsid w:val="009D406A"/>
    <w:rsid w:val="009E3B91"/>
    <w:rsid w:val="009E78CE"/>
    <w:rsid w:val="009E7A2A"/>
    <w:rsid w:val="009F093E"/>
    <w:rsid w:val="00A021C0"/>
    <w:rsid w:val="00A0380D"/>
    <w:rsid w:val="00A15AC3"/>
    <w:rsid w:val="00A21E17"/>
    <w:rsid w:val="00A35E6B"/>
    <w:rsid w:val="00A373FF"/>
    <w:rsid w:val="00A542E2"/>
    <w:rsid w:val="00A56CDA"/>
    <w:rsid w:val="00A57653"/>
    <w:rsid w:val="00A60F7B"/>
    <w:rsid w:val="00A6349D"/>
    <w:rsid w:val="00A95893"/>
    <w:rsid w:val="00A95949"/>
    <w:rsid w:val="00AA2406"/>
    <w:rsid w:val="00AA799D"/>
    <w:rsid w:val="00AC19BE"/>
    <w:rsid w:val="00AC2576"/>
    <w:rsid w:val="00AC4AD7"/>
    <w:rsid w:val="00AC7A45"/>
    <w:rsid w:val="00AD5E98"/>
    <w:rsid w:val="00AE3DC7"/>
    <w:rsid w:val="00B052BE"/>
    <w:rsid w:val="00B17467"/>
    <w:rsid w:val="00B237B1"/>
    <w:rsid w:val="00B32BAA"/>
    <w:rsid w:val="00B33550"/>
    <w:rsid w:val="00B35EFA"/>
    <w:rsid w:val="00B46592"/>
    <w:rsid w:val="00B55F72"/>
    <w:rsid w:val="00B725DC"/>
    <w:rsid w:val="00B72702"/>
    <w:rsid w:val="00B72AD9"/>
    <w:rsid w:val="00B817EF"/>
    <w:rsid w:val="00B8578A"/>
    <w:rsid w:val="00B9091D"/>
    <w:rsid w:val="00B942B3"/>
    <w:rsid w:val="00BB059C"/>
    <w:rsid w:val="00BB084B"/>
    <w:rsid w:val="00BB6E05"/>
    <w:rsid w:val="00BD0CC7"/>
    <w:rsid w:val="00BD414E"/>
    <w:rsid w:val="00BE2A80"/>
    <w:rsid w:val="00BE787E"/>
    <w:rsid w:val="00BF1DD2"/>
    <w:rsid w:val="00BF5BBA"/>
    <w:rsid w:val="00BF6E81"/>
    <w:rsid w:val="00BF7EA9"/>
    <w:rsid w:val="00C00F46"/>
    <w:rsid w:val="00C01BCC"/>
    <w:rsid w:val="00C04FDA"/>
    <w:rsid w:val="00C22E0A"/>
    <w:rsid w:val="00C30C22"/>
    <w:rsid w:val="00C3667B"/>
    <w:rsid w:val="00C4038B"/>
    <w:rsid w:val="00C4161E"/>
    <w:rsid w:val="00C41FF0"/>
    <w:rsid w:val="00C45126"/>
    <w:rsid w:val="00C513FE"/>
    <w:rsid w:val="00C53FFD"/>
    <w:rsid w:val="00C57B5E"/>
    <w:rsid w:val="00C65541"/>
    <w:rsid w:val="00CA2377"/>
    <w:rsid w:val="00CA385E"/>
    <w:rsid w:val="00CB1E3D"/>
    <w:rsid w:val="00CB350B"/>
    <w:rsid w:val="00CB6432"/>
    <w:rsid w:val="00CC4B24"/>
    <w:rsid w:val="00CC4C62"/>
    <w:rsid w:val="00CE0CAC"/>
    <w:rsid w:val="00CE24EC"/>
    <w:rsid w:val="00CE473E"/>
    <w:rsid w:val="00CF1E07"/>
    <w:rsid w:val="00CF4413"/>
    <w:rsid w:val="00CF5769"/>
    <w:rsid w:val="00D039AC"/>
    <w:rsid w:val="00D04F95"/>
    <w:rsid w:val="00D14054"/>
    <w:rsid w:val="00D2284C"/>
    <w:rsid w:val="00D23BA5"/>
    <w:rsid w:val="00D445D5"/>
    <w:rsid w:val="00D4711A"/>
    <w:rsid w:val="00D476F0"/>
    <w:rsid w:val="00D56AA6"/>
    <w:rsid w:val="00D72461"/>
    <w:rsid w:val="00DD1A50"/>
    <w:rsid w:val="00DE48B1"/>
    <w:rsid w:val="00DF047E"/>
    <w:rsid w:val="00DF2FAD"/>
    <w:rsid w:val="00DF751C"/>
    <w:rsid w:val="00E00B39"/>
    <w:rsid w:val="00E23A26"/>
    <w:rsid w:val="00E248EA"/>
    <w:rsid w:val="00E3210D"/>
    <w:rsid w:val="00E5383D"/>
    <w:rsid w:val="00E5700B"/>
    <w:rsid w:val="00E57813"/>
    <w:rsid w:val="00E63AD5"/>
    <w:rsid w:val="00E652D2"/>
    <w:rsid w:val="00E662A9"/>
    <w:rsid w:val="00E70267"/>
    <w:rsid w:val="00E709EF"/>
    <w:rsid w:val="00E72A54"/>
    <w:rsid w:val="00E75BBF"/>
    <w:rsid w:val="00E8538D"/>
    <w:rsid w:val="00E93A87"/>
    <w:rsid w:val="00E96F46"/>
    <w:rsid w:val="00EA2A79"/>
    <w:rsid w:val="00EA4ABB"/>
    <w:rsid w:val="00EB4353"/>
    <w:rsid w:val="00EC72EF"/>
    <w:rsid w:val="00ED6049"/>
    <w:rsid w:val="00EE5DAB"/>
    <w:rsid w:val="00EE7D12"/>
    <w:rsid w:val="00EF76CA"/>
    <w:rsid w:val="00F13131"/>
    <w:rsid w:val="00F14183"/>
    <w:rsid w:val="00F17CD1"/>
    <w:rsid w:val="00F232E4"/>
    <w:rsid w:val="00F27F28"/>
    <w:rsid w:val="00F30249"/>
    <w:rsid w:val="00F51E35"/>
    <w:rsid w:val="00F55D94"/>
    <w:rsid w:val="00F5799E"/>
    <w:rsid w:val="00F64BFC"/>
    <w:rsid w:val="00F65299"/>
    <w:rsid w:val="00F75384"/>
    <w:rsid w:val="00F76B54"/>
    <w:rsid w:val="00F80A47"/>
    <w:rsid w:val="00F84843"/>
    <w:rsid w:val="00FA24D5"/>
    <w:rsid w:val="00FA5457"/>
    <w:rsid w:val="00FA55A0"/>
    <w:rsid w:val="00FC0B4D"/>
    <w:rsid w:val="00FC46CF"/>
    <w:rsid w:val="00FD027F"/>
    <w:rsid w:val="00FD146E"/>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3B529272-CCB7-4FFD-953F-5D7DB3B3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cs="Times New Roman"/>
      <w:kern w:val="36"/>
      <w:sz w:val="53"/>
      <w:szCs w:val="53"/>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BFB1-8249-47C0-912C-107E13AF9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11</cp:revision>
  <dcterms:created xsi:type="dcterms:W3CDTF">2017-11-05T15:47:00Z</dcterms:created>
  <dcterms:modified xsi:type="dcterms:W3CDTF">2017-11-12T10:27:00Z</dcterms:modified>
</cp:coreProperties>
</file>