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23B9F8" w14:textId="0E28EE52" w:rsidR="00537BB1" w:rsidRDefault="00183F67" w:rsidP="00183F67">
      <w:pPr>
        <w:jc w:val="center"/>
        <w:rPr>
          <w:rFonts w:ascii="Optima" w:hAnsi="Optima"/>
          <w:sz w:val="32"/>
          <w:szCs w:val="32"/>
        </w:rPr>
      </w:pPr>
      <w:r w:rsidRPr="00183F67">
        <w:rPr>
          <w:rFonts w:ascii="Optima" w:hAnsi="Optima"/>
          <w:sz w:val="32"/>
          <w:szCs w:val="32"/>
        </w:rPr>
        <w:t>MPA Working Group Goals, Targets and Indicators</w:t>
      </w:r>
    </w:p>
    <w:p w14:paraId="534B682D" w14:textId="77777777" w:rsidR="00183F67" w:rsidRPr="00183F67" w:rsidRDefault="00183F67" w:rsidP="00183F67">
      <w:pPr>
        <w:jc w:val="center"/>
        <w:rPr>
          <w:rFonts w:ascii="Optima" w:hAnsi="Optima"/>
          <w:sz w:val="32"/>
          <w:szCs w:val="32"/>
        </w:rPr>
      </w:pPr>
    </w:p>
    <w:tbl>
      <w:tblPr>
        <w:tblStyle w:val="GridTable4-Accent1"/>
        <w:tblW w:w="9166" w:type="dxa"/>
        <w:tblLook w:val="04A0" w:firstRow="1" w:lastRow="0" w:firstColumn="1" w:lastColumn="0" w:noHBand="0" w:noVBand="1"/>
      </w:tblPr>
      <w:tblGrid>
        <w:gridCol w:w="1271"/>
        <w:gridCol w:w="7887"/>
        <w:gridCol w:w="8"/>
      </w:tblGrid>
      <w:tr w:rsidR="00183F67" w:rsidRPr="00183F67" w14:paraId="67D5A2B1" w14:textId="77777777" w:rsidTr="00183F6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66" w:type="dxa"/>
            <w:gridSpan w:val="3"/>
          </w:tcPr>
          <w:p w14:paraId="0967A29A" w14:textId="392796BB" w:rsidR="00183F67" w:rsidRPr="00183F67" w:rsidRDefault="00183F67">
            <w:pPr>
              <w:rPr>
                <w:rFonts w:ascii="Optima" w:hAnsi="Optima"/>
                <w:sz w:val="28"/>
                <w:szCs w:val="28"/>
              </w:rPr>
            </w:pPr>
            <w:r w:rsidRPr="00183F67">
              <w:rPr>
                <w:rFonts w:ascii="Optima" w:hAnsi="Optima"/>
                <w:sz w:val="28"/>
                <w:szCs w:val="28"/>
              </w:rPr>
              <w:t>Goal 3. Marine Protected Areas (MPAs) established and effectively managed</w:t>
            </w:r>
          </w:p>
        </w:tc>
      </w:tr>
      <w:tr w:rsidR="00183F67" w:rsidRPr="00183F67" w14:paraId="178B1629" w14:textId="77777777" w:rsidTr="00183F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09CF5BB6" w14:textId="16AB0413" w:rsidR="00183F67" w:rsidRPr="00183F67" w:rsidRDefault="00183F67">
            <w:pPr>
              <w:rPr>
                <w:rFonts w:ascii="Optima" w:hAnsi="Optima"/>
              </w:rPr>
            </w:pPr>
            <w:r w:rsidRPr="00183F67">
              <w:rPr>
                <w:rFonts w:ascii="Optima" w:hAnsi="Optima"/>
              </w:rPr>
              <w:t>Target 3.1</w:t>
            </w:r>
          </w:p>
        </w:tc>
        <w:tc>
          <w:tcPr>
            <w:tcW w:w="7887" w:type="dxa"/>
          </w:tcPr>
          <w:p w14:paraId="72FE0ECF" w14:textId="7B243A72" w:rsidR="00183F67" w:rsidRPr="00183F67" w:rsidRDefault="0018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183F67">
              <w:rPr>
                <w:rFonts w:ascii="Optima" w:hAnsi="Optima"/>
              </w:rPr>
              <w:t>Region-wide Coral Triangle MPA System (CTMPAS) in place and fully functional</w:t>
            </w:r>
          </w:p>
        </w:tc>
      </w:tr>
      <w:tr w:rsidR="00183F67" w:rsidRPr="00183F67" w14:paraId="6A9AB84E" w14:textId="77777777" w:rsidTr="00183F67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DDDD938" w14:textId="11CB83AC" w:rsidR="00183F67" w:rsidRPr="00183F67" w:rsidRDefault="00183F67" w:rsidP="00AA31D2">
            <w:pPr>
              <w:jc w:val="right"/>
              <w:rPr>
                <w:rFonts w:ascii="Optima" w:hAnsi="Optima"/>
              </w:rPr>
            </w:pPr>
            <w:r w:rsidRPr="00183F67">
              <w:rPr>
                <w:rFonts w:ascii="Optima" w:hAnsi="Optima"/>
              </w:rPr>
              <w:t>3.1.1</w:t>
            </w:r>
          </w:p>
        </w:tc>
        <w:tc>
          <w:tcPr>
            <w:tcW w:w="7887" w:type="dxa"/>
          </w:tcPr>
          <w:p w14:paraId="52E30745" w14:textId="2A56DEDF" w:rsidR="00183F67" w:rsidRPr="00183F67" w:rsidRDefault="0018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183F67">
              <w:rPr>
                <w:rFonts w:ascii="Optima" w:hAnsi="Optima"/>
              </w:rPr>
              <w:t xml:space="preserve">CTMPAS Framework Developed and adopted by CT6 </w:t>
            </w:r>
          </w:p>
        </w:tc>
      </w:tr>
      <w:tr w:rsidR="00183F67" w:rsidRPr="00183F67" w14:paraId="637C7ADA" w14:textId="77777777" w:rsidTr="00183F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77EC4E79" w14:textId="77777777" w:rsidR="00183F67" w:rsidRPr="00183F67" w:rsidRDefault="00183F67" w:rsidP="00AA31D2">
            <w:pPr>
              <w:jc w:val="right"/>
              <w:rPr>
                <w:rFonts w:ascii="Optima" w:hAnsi="Optima"/>
              </w:rPr>
            </w:pPr>
          </w:p>
        </w:tc>
        <w:tc>
          <w:tcPr>
            <w:tcW w:w="7887" w:type="dxa"/>
          </w:tcPr>
          <w:p w14:paraId="09C67F45" w14:textId="77777777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  <w:color w:val="000000"/>
                <w:lang w:val="en-ID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 xml:space="preserve">Descriptions: </w:t>
            </w:r>
          </w:p>
          <w:p w14:paraId="54D4D7E8" w14:textId="557C977B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  <w:lang w:val="en-ID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 xml:space="preserve">A comprehensive, ecologically representative and well-managed region- </w:t>
            </w:r>
          </w:p>
          <w:p w14:paraId="349B2112" w14:textId="5E89D131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  <w:color w:val="000000"/>
                <w:lang w:val="en-ID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 xml:space="preserve">wide </w:t>
            </w:r>
            <w:r w:rsidRPr="00183F67">
              <w:rPr>
                <w:rFonts w:ascii="Optima" w:hAnsi="Optima" w:cstheme="minorHAnsi"/>
                <w:i/>
                <w:iCs/>
                <w:color w:val="000000"/>
                <w:lang w:val="en-ID"/>
              </w:rPr>
              <w:t xml:space="preserve">Coral Triangle MPA System (CTMPAS) Framework </w:t>
            </w:r>
            <w:r w:rsidRPr="00183F67">
              <w:rPr>
                <w:rFonts w:ascii="Optima" w:hAnsi="Optima" w:cstheme="minorHAnsi"/>
                <w:color w:val="000000"/>
                <w:lang w:val="en-ID"/>
              </w:rPr>
              <w:t>is a prerequisite to</w:t>
            </w:r>
          </w:p>
          <w:p w14:paraId="3F8B710B" w14:textId="388A438F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>implementation of the CTMPAS –composed of prioritized individual MPAs and networks of MPAs that are connected, resilient, and sustainably financed, and designed in ways that (</w:t>
            </w:r>
            <w:proofErr w:type="spellStart"/>
            <w:r w:rsidRPr="00183F67">
              <w:rPr>
                <w:rFonts w:ascii="Optima" w:hAnsi="Optima" w:cstheme="minorHAnsi"/>
                <w:color w:val="000000"/>
                <w:lang w:val="en-ID"/>
              </w:rPr>
              <w:t>i</w:t>
            </w:r>
            <w:proofErr w:type="spellEnd"/>
            <w:r w:rsidRPr="00183F67">
              <w:rPr>
                <w:rFonts w:ascii="Optima" w:hAnsi="Optima" w:cstheme="minorHAnsi"/>
                <w:color w:val="000000"/>
                <w:lang w:val="en-ID"/>
              </w:rPr>
              <w:t>) generate significant income, livelihoods, and food security benefits for coastal communities; and (ii) conserve the region’s rich biological diversity. Stages in the development and adoption of the CTMPAS Framework include drafting, refining and adopting the CTMPAS Framework by CT6.</w:t>
            </w:r>
          </w:p>
        </w:tc>
      </w:tr>
      <w:tr w:rsidR="00183F67" w:rsidRPr="00183F67" w14:paraId="6FE91D65" w14:textId="77777777" w:rsidTr="00183F67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C9D8B29" w14:textId="6AB06DAF" w:rsidR="00183F67" w:rsidRPr="00183F67" w:rsidRDefault="00183F67" w:rsidP="00AA31D2">
            <w:pPr>
              <w:jc w:val="right"/>
              <w:rPr>
                <w:rFonts w:ascii="Optima" w:hAnsi="Optima"/>
              </w:rPr>
            </w:pPr>
            <w:r w:rsidRPr="00183F67">
              <w:rPr>
                <w:rFonts w:ascii="Optima" w:hAnsi="Optima"/>
              </w:rPr>
              <w:t>3.1.2</w:t>
            </w:r>
          </w:p>
        </w:tc>
        <w:tc>
          <w:tcPr>
            <w:tcW w:w="7887" w:type="dxa"/>
          </w:tcPr>
          <w:p w14:paraId="52F08347" w14:textId="13AF07F4" w:rsidR="00183F67" w:rsidRPr="00183F67" w:rsidRDefault="0018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183F67">
              <w:rPr>
                <w:rFonts w:ascii="Optima" w:hAnsi="Optima"/>
              </w:rPr>
              <w:t>Percent or area of total marine habitat in CT region in marine protected or managed areas</w:t>
            </w:r>
          </w:p>
        </w:tc>
      </w:tr>
      <w:tr w:rsidR="00183F67" w:rsidRPr="00183F67" w14:paraId="1EACC594" w14:textId="77777777" w:rsidTr="00183F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A79FB1E" w14:textId="77777777" w:rsidR="00183F67" w:rsidRPr="00183F67" w:rsidRDefault="00183F67" w:rsidP="00AA31D2">
            <w:pPr>
              <w:jc w:val="right"/>
              <w:rPr>
                <w:rFonts w:ascii="Optima" w:hAnsi="Optima" w:cstheme="minorHAnsi"/>
              </w:rPr>
            </w:pPr>
          </w:p>
        </w:tc>
        <w:tc>
          <w:tcPr>
            <w:tcW w:w="7887" w:type="dxa"/>
          </w:tcPr>
          <w:p w14:paraId="7173294F" w14:textId="77777777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  <w:color w:val="000000"/>
                <w:lang w:val="en-ID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 xml:space="preserve">Descriptions: </w:t>
            </w:r>
          </w:p>
          <w:p w14:paraId="093EC43E" w14:textId="2F71548A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  <w:lang w:val="en-ID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 xml:space="preserve">Marine habitats are designated as marine protected or management areas with legal </w:t>
            </w:r>
          </w:p>
          <w:p w14:paraId="09108ED1" w14:textId="0788BFB6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  <w:color w:val="000000"/>
                <w:lang w:val="en-ID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>or traditional protection status to ensure that the long-term integrity of the marine</w:t>
            </w:r>
          </w:p>
          <w:p w14:paraId="54A37AD9" w14:textId="5EC0B7D4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 xml:space="preserve">habitats </w:t>
            </w:r>
            <w:proofErr w:type="gramStart"/>
            <w:r w:rsidRPr="00183F67">
              <w:rPr>
                <w:rFonts w:ascii="Optima" w:hAnsi="Optima" w:cstheme="minorHAnsi"/>
                <w:color w:val="000000"/>
                <w:lang w:val="en-ID"/>
              </w:rPr>
              <w:t>is</w:t>
            </w:r>
            <w:proofErr w:type="gramEnd"/>
            <w:r w:rsidRPr="00183F67">
              <w:rPr>
                <w:rFonts w:ascii="Optima" w:hAnsi="Optima" w:cstheme="minorHAnsi"/>
                <w:color w:val="000000"/>
                <w:lang w:val="en-ID"/>
              </w:rPr>
              <w:t xml:space="preserve"> maintained. Marine protected/managed areas help to minimize threats of all kinds from degrading the areas under management and to maintain sustainable supplies of fisheries and other ecosystem services intact.</w:t>
            </w:r>
          </w:p>
        </w:tc>
      </w:tr>
      <w:tr w:rsidR="00183F67" w:rsidRPr="00183F67" w14:paraId="3942BA5C" w14:textId="77777777" w:rsidTr="00183F67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5D19AD64" w14:textId="5A5C8CA1" w:rsidR="00183F67" w:rsidRPr="00183F67" w:rsidRDefault="00183F67" w:rsidP="00AA31D2">
            <w:pPr>
              <w:jc w:val="right"/>
              <w:rPr>
                <w:rFonts w:ascii="Optima" w:hAnsi="Optima"/>
              </w:rPr>
            </w:pPr>
            <w:r w:rsidRPr="00183F67">
              <w:rPr>
                <w:rFonts w:ascii="Optima" w:hAnsi="Optima"/>
              </w:rPr>
              <w:t>3.1.3</w:t>
            </w:r>
          </w:p>
        </w:tc>
        <w:tc>
          <w:tcPr>
            <w:tcW w:w="7887" w:type="dxa"/>
          </w:tcPr>
          <w:p w14:paraId="3D1DBF5A" w14:textId="5D171B68" w:rsidR="00183F67" w:rsidRPr="00183F67" w:rsidRDefault="0018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183F67">
              <w:rPr>
                <w:rFonts w:ascii="Optima" w:hAnsi="Optima"/>
              </w:rPr>
              <w:t>Percent of each major marine and coastal habitat type in strictly protected “no-take replenishment zones”</w:t>
            </w:r>
          </w:p>
        </w:tc>
      </w:tr>
      <w:tr w:rsidR="00183F67" w:rsidRPr="00183F67" w14:paraId="3D54BF23" w14:textId="77777777" w:rsidTr="00183F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F827789" w14:textId="77777777" w:rsidR="00183F67" w:rsidRPr="00183F67" w:rsidRDefault="00183F67" w:rsidP="00AA31D2">
            <w:pPr>
              <w:jc w:val="right"/>
              <w:rPr>
                <w:rFonts w:ascii="Optima" w:hAnsi="Optima"/>
              </w:rPr>
            </w:pPr>
          </w:p>
        </w:tc>
        <w:tc>
          <w:tcPr>
            <w:tcW w:w="7887" w:type="dxa"/>
          </w:tcPr>
          <w:p w14:paraId="0A55FAFE" w14:textId="77777777" w:rsidR="00183F67" w:rsidRPr="00183F67" w:rsidRDefault="0018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183F67">
              <w:rPr>
                <w:rFonts w:ascii="Optima" w:hAnsi="Optima"/>
              </w:rPr>
              <w:t xml:space="preserve">Descriptions: </w:t>
            </w:r>
          </w:p>
          <w:p w14:paraId="223E11F7" w14:textId="3C184D2F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  <w:lang w:val="en-ID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 xml:space="preserve">Marine and coastal habitat types include coral reefs, sea grass beds, mangroves and </w:t>
            </w:r>
          </w:p>
          <w:p w14:paraId="6BC8EDC6" w14:textId="13087D48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  <w:color w:val="000000"/>
                <w:lang w:val="en-ID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>open water. Strictly no take replenishment zones have legal designation within a marine protected area wherein no extractive activities of any kind are allowed to ensure that marine protected/ managed areas contribute substantially to fisheries</w:t>
            </w:r>
          </w:p>
          <w:p w14:paraId="151B519F" w14:textId="5C691CDE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  <w:color w:val="000000"/>
                <w:lang w:val="en-ID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>production. An essential component of the CTMPAS—composed of prioritized</w:t>
            </w:r>
          </w:p>
          <w:p w14:paraId="12F493AF" w14:textId="60C0C0FC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  <w:color w:val="000000"/>
                <w:lang w:val="en-ID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>individual MPAs and networks of MPAs that are connected and resilient—is where no</w:t>
            </w:r>
          </w:p>
          <w:p w14:paraId="6B307711" w14:textId="27F63388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>extraction is allowed and will provide a “core” conservation and fisheries management tool within the CTMPAS.</w:t>
            </w:r>
          </w:p>
        </w:tc>
      </w:tr>
      <w:tr w:rsidR="00183F67" w:rsidRPr="00183F67" w14:paraId="11A05582" w14:textId="77777777" w:rsidTr="00183F67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FF42D05" w14:textId="7735CA7B" w:rsidR="00183F67" w:rsidRPr="00183F67" w:rsidRDefault="00183F67" w:rsidP="00AA31D2">
            <w:pPr>
              <w:jc w:val="right"/>
              <w:rPr>
                <w:rFonts w:ascii="Optima" w:hAnsi="Optima"/>
              </w:rPr>
            </w:pPr>
            <w:r w:rsidRPr="00183F67">
              <w:rPr>
                <w:rFonts w:ascii="Optima" w:hAnsi="Optima"/>
              </w:rPr>
              <w:t>3.1.4</w:t>
            </w:r>
          </w:p>
        </w:tc>
        <w:tc>
          <w:tcPr>
            <w:tcW w:w="7887" w:type="dxa"/>
          </w:tcPr>
          <w:p w14:paraId="656FEB3C" w14:textId="4244BFE9" w:rsidR="00183F67" w:rsidRPr="00183F67" w:rsidRDefault="0018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183F67">
              <w:rPr>
                <w:rFonts w:ascii="Optima" w:hAnsi="Optima"/>
              </w:rPr>
              <w:t>Percent of area (km</w:t>
            </w:r>
            <w:r w:rsidRPr="00202E03">
              <w:rPr>
                <w:rFonts w:ascii="Optima" w:hAnsi="Optima"/>
                <w:vertAlign w:val="superscript"/>
              </w:rPr>
              <w:t>2</w:t>
            </w:r>
            <w:r w:rsidRPr="00183F67">
              <w:rPr>
                <w:rFonts w:ascii="Optima" w:hAnsi="Optima"/>
              </w:rPr>
              <w:t xml:space="preserve">) of marine protected areas under “effective” management </w:t>
            </w:r>
          </w:p>
        </w:tc>
      </w:tr>
      <w:tr w:rsidR="00183F67" w:rsidRPr="00183F67" w14:paraId="76E1DD77" w14:textId="77777777" w:rsidTr="00183F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2907DC15" w14:textId="77777777" w:rsidR="00183F67" w:rsidRPr="00183F67" w:rsidRDefault="00183F67" w:rsidP="00AA31D2">
            <w:pPr>
              <w:jc w:val="right"/>
              <w:rPr>
                <w:rFonts w:ascii="Optima" w:hAnsi="Optima"/>
              </w:rPr>
            </w:pPr>
          </w:p>
        </w:tc>
        <w:tc>
          <w:tcPr>
            <w:tcW w:w="7887" w:type="dxa"/>
          </w:tcPr>
          <w:p w14:paraId="4D0A3182" w14:textId="77777777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  <w:color w:val="000000"/>
                <w:lang w:val="en-ID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 xml:space="preserve">Descriptions: </w:t>
            </w:r>
          </w:p>
          <w:p w14:paraId="6BA23F96" w14:textId="195C5E52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  <w:lang w:val="en-ID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 xml:space="preserve">Effective management is measured by an accepted protocol for MPA management </w:t>
            </w:r>
          </w:p>
          <w:p w14:paraId="0386B006" w14:textId="695F0E70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  <w:color w:val="000000"/>
                <w:lang w:val="en-ID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>effectiveness as established/developed by each country and applicable at a regional</w:t>
            </w:r>
          </w:p>
          <w:p w14:paraId="77EA2A4C" w14:textId="37C60F3F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  <w:color w:val="000000"/>
                <w:lang w:val="en-ID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lastRenderedPageBreak/>
              <w:t>scale (under development). The comprehensive, ecologically representative</w:t>
            </w:r>
          </w:p>
          <w:p w14:paraId="6C8631B0" w14:textId="76B84FE5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  <w:color w:val="000000"/>
                <w:lang w:val="en-ID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 xml:space="preserve">and well-managed region-wide </w:t>
            </w:r>
            <w:r w:rsidRPr="00183F67">
              <w:rPr>
                <w:rFonts w:ascii="Optima" w:hAnsi="Optima" w:cstheme="minorHAnsi"/>
                <w:i/>
                <w:iCs/>
                <w:color w:val="000000"/>
                <w:lang w:val="en-ID"/>
              </w:rPr>
              <w:t>Coral Triangle MPA System (CTMPAS)</w:t>
            </w:r>
            <w:r w:rsidRPr="00183F67">
              <w:rPr>
                <w:rFonts w:ascii="Optima" w:hAnsi="Optima" w:cstheme="minorHAnsi"/>
                <w:color w:val="000000"/>
                <w:lang w:val="en-ID"/>
              </w:rPr>
              <w:t>—composed of</w:t>
            </w:r>
          </w:p>
          <w:p w14:paraId="25522509" w14:textId="37E05088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  <w:color w:val="000000"/>
                <w:lang w:val="en-ID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>prioritized individual MPAs and networks of MPAs that are connected, resilient, and</w:t>
            </w:r>
          </w:p>
          <w:p w14:paraId="176525D0" w14:textId="0C0E849C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  <w:color w:val="000000"/>
                <w:lang w:val="en-ID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>sustainably financed—will emphasize the contribute to socio-economic benefits of</w:t>
            </w:r>
          </w:p>
          <w:p w14:paraId="26377A40" w14:textId="7D9204E1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  <w:color w:val="000000"/>
                <w:lang w:val="en-ID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>human communities residing in the areas of effective MPAs through improve fish</w:t>
            </w:r>
          </w:p>
          <w:p w14:paraId="41033908" w14:textId="481B0EAF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  <w:color w:val="000000"/>
                <w:lang w:val="en-ID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>production, enhanced opportunities for tourism and others direct and indirect</w:t>
            </w:r>
          </w:p>
          <w:p w14:paraId="2D92E181" w14:textId="4D6CBC6A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>benefits of healthy coral reef and associated system.</w:t>
            </w:r>
          </w:p>
        </w:tc>
      </w:tr>
      <w:tr w:rsidR="00183F67" w:rsidRPr="00183F67" w14:paraId="5427B853" w14:textId="77777777" w:rsidTr="00183F67">
        <w:trPr>
          <w:gridAfter w:val="1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4EFD279B" w14:textId="4DCBAAC1" w:rsidR="00183F67" w:rsidRPr="00183F67" w:rsidRDefault="00183F67" w:rsidP="00AA31D2">
            <w:pPr>
              <w:jc w:val="right"/>
              <w:rPr>
                <w:rFonts w:ascii="Optima" w:hAnsi="Optima"/>
              </w:rPr>
            </w:pPr>
            <w:r w:rsidRPr="00183F67">
              <w:rPr>
                <w:rFonts w:ascii="Optima" w:hAnsi="Optima"/>
              </w:rPr>
              <w:lastRenderedPageBreak/>
              <w:t xml:space="preserve">3.1.5 </w:t>
            </w:r>
          </w:p>
        </w:tc>
        <w:tc>
          <w:tcPr>
            <w:tcW w:w="7887" w:type="dxa"/>
          </w:tcPr>
          <w:p w14:paraId="60E534CE" w14:textId="5AD78F9F" w:rsidR="00183F67" w:rsidRPr="00183F67" w:rsidRDefault="00183F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tima" w:hAnsi="Optima"/>
              </w:rPr>
            </w:pPr>
            <w:r w:rsidRPr="00183F67">
              <w:rPr>
                <w:rFonts w:ascii="Optima" w:hAnsi="Optima"/>
              </w:rPr>
              <w:t>Percent of area of marine protected/manged areas included in CTMPAS</w:t>
            </w:r>
          </w:p>
        </w:tc>
      </w:tr>
      <w:tr w:rsidR="00183F67" w:rsidRPr="00183F67" w14:paraId="6CF10DCC" w14:textId="77777777" w:rsidTr="00183F6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8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</w:tcPr>
          <w:p w14:paraId="12D71ACD" w14:textId="77777777" w:rsidR="00183F67" w:rsidRPr="00183F67" w:rsidRDefault="00183F67" w:rsidP="00AA31D2">
            <w:pPr>
              <w:jc w:val="right"/>
              <w:rPr>
                <w:rFonts w:ascii="Optima" w:hAnsi="Optima"/>
              </w:rPr>
            </w:pPr>
          </w:p>
        </w:tc>
        <w:tc>
          <w:tcPr>
            <w:tcW w:w="7887" w:type="dxa"/>
          </w:tcPr>
          <w:p w14:paraId="58C9E066" w14:textId="77777777" w:rsidR="00183F67" w:rsidRPr="00183F67" w:rsidRDefault="00183F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183F67">
              <w:rPr>
                <w:rFonts w:ascii="Optima" w:hAnsi="Optima"/>
              </w:rPr>
              <w:t xml:space="preserve">Descriptions: </w:t>
            </w:r>
          </w:p>
          <w:p w14:paraId="3723B401" w14:textId="035DB7DB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  <w:sz w:val="32"/>
                <w:szCs w:val="32"/>
                <w:lang w:val="en-ID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 xml:space="preserve">The CTMPAS Framework will stipulate the criteria for inclusion of MPAs into the </w:t>
            </w:r>
          </w:p>
          <w:p w14:paraId="4DB1A7F8" w14:textId="18F4173B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 w:cstheme="minorHAnsi"/>
                <w:color w:val="000000"/>
                <w:lang w:val="en-ID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>CTMPAS and what constitutes a regional contribution. This indicator will measure</w:t>
            </w:r>
          </w:p>
          <w:p w14:paraId="612BEB5C" w14:textId="5734C539" w:rsidR="00183F67" w:rsidRPr="00183F67" w:rsidRDefault="00183F67" w:rsidP="00183F67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tima" w:hAnsi="Optima"/>
              </w:rPr>
            </w:pPr>
            <w:r w:rsidRPr="00183F67">
              <w:rPr>
                <w:rFonts w:ascii="Optima" w:hAnsi="Optima" w:cstheme="minorHAnsi"/>
                <w:color w:val="000000"/>
                <w:lang w:val="en-ID"/>
              </w:rPr>
              <w:t>the area and/or proportion of all MPAs in the CT that qualify to be included within the CTMPAS Framework as adopted by the CT6.</w:t>
            </w:r>
          </w:p>
        </w:tc>
      </w:tr>
    </w:tbl>
    <w:p w14:paraId="56C3F987" w14:textId="370A4A7A" w:rsidR="00183F67" w:rsidRDefault="00183F67" w:rsidP="00183F67">
      <w:pPr>
        <w:rPr>
          <w:rFonts w:ascii="Optima" w:hAnsi="Optima"/>
        </w:rPr>
      </w:pPr>
    </w:p>
    <w:p w14:paraId="43B7E838" w14:textId="77777777" w:rsidR="005B04A0" w:rsidRDefault="005B04A0" w:rsidP="005B04A0">
      <w:pPr>
        <w:rPr>
          <w:rFonts w:ascii="Optima" w:hAnsi="Optima"/>
        </w:rPr>
      </w:pPr>
      <w:r>
        <w:rPr>
          <w:rFonts w:ascii="Optima" w:hAnsi="Optima"/>
        </w:rPr>
        <w:t xml:space="preserve">Source: </w:t>
      </w:r>
    </w:p>
    <w:p w14:paraId="015491A7" w14:textId="77777777" w:rsidR="005B04A0" w:rsidRDefault="005B04A0" w:rsidP="005B04A0">
      <w:pPr>
        <w:autoSpaceDE w:val="0"/>
        <w:autoSpaceDN w:val="0"/>
        <w:adjustRightInd w:val="0"/>
        <w:spacing w:after="0" w:line="240" w:lineRule="auto"/>
        <w:rPr>
          <w:rFonts w:ascii="Optima" w:hAnsi="Optima" w:cstheme="minorHAnsi"/>
          <w:color w:val="000000"/>
          <w:sz w:val="20"/>
          <w:szCs w:val="20"/>
          <w:lang w:val="en-ID"/>
        </w:rPr>
      </w:pPr>
      <w:r>
        <w:rPr>
          <w:rFonts w:ascii="Optima" w:hAnsi="Optima" w:cstheme="minorHAnsi"/>
          <w:color w:val="000000"/>
          <w:sz w:val="20"/>
          <w:szCs w:val="20"/>
          <w:lang w:val="en-ID"/>
        </w:rPr>
        <w:t>Coral Triangle Initiative on Corals, Fisheries and Food Security (CTI-CFF) 2013. Monitoring and Evaluation System Operations Manual. U.S. Coral Triangle Initiative Support Program and CTI-CFF Monitoring and Evaluation Working Group.</w:t>
      </w:r>
    </w:p>
    <w:p w14:paraId="20D80416" w14:textId="77777777" w:rsidR="005B04A0" w:rsidRPr="00183F67" w:rsidRDefault="005B04A0" w:rsidP="00183F67">
      <w:pPr>
        <w:rPr>
          <w:rFonts w:ascii="Optima" w:hAnsi="Optima"/>
        </w:rPr>
      </w:pPr>
    </w:p>
    <w:sectPr w:rsidR="005B04A0" w:rsidRPr="00183F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">
    <w:altName w:val="Calibri"/>
    <w:panose1 w:val="00000400000000000000"/>
    <w:charset w:val="00"/>
    <w:family w:val="auto"/>
    <w:pitch w:val="variable"/>
    <w:sig w:usb0="800000E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67"/>
    <w:rsid w:val="00183F67"/>
    <w:rsid w:val="00202E03"/>
    <w:rsid w:val="00537BB1"/>
    <w:rsid w:val="005B04A0"/>
    <w:rsid w:val="0065001E"/>
    <w:rsid w:val="00AA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97B11"/>
  <w15:chartTrackingRefBased/>
  <w15:docId w15:val="{95888946-3564-4CB6-8B81-831E47A73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83F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183F6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79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527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Ayodya Anggorojati</dc:creator>
  <cp:keywords/>
  <dc:description/>
  <cp:lastModifiedBy>Ayodya Anggorojati</cp:lastModifiedBy>
  <cp:revision>5</cp:revision>
  <dcterms:created xsi:type="dcterms:W3CDTF">2020-04-17T07:31:00Z</dcterms:created>
  <dcterms:modified xsi:type="dcterms:W3CDTF">2020-04-21T03:12:00Z</dcterms:modified>
</cp:coreProperties>
</file>